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E1F7AF">
      <w:pPr>
        <w:spacing w:before="120" w:beforeLines="50" w:after="120" w:afterLines="50" w:line="560" w:lineRule="exact"/>
        <w:rPr>
          <w:rFonts w:ascii="仿宋" w:hAnsi="仿宋" w:eastAsia="仿宋" w:cs="仿宋"/>
          <w:sz w:val="32"/>
          <w:szCs w:val="32"/>
        </w:rPr>
      </w:pPr>
      <w:r>
        <w:rPr>
          <w:rFonts w:hint="eastAsia" w:ascii="仿宋" w:hAnsi="仿宋" w:eastAsia="仿宋" w:cs="仿宋"/>
          <w:sz w:val="32"/>
          <w:szCs w:val="32"/>
        </w:rPr>
        <w:t>协议编号：</w:t>
      </w:r>
      <w:bookmarkStart w:id="0" w:name="合同编号"/>
      <w:bookmarkEnd w:id="0"/>
    </w:p>
    <w:p w14:paraId="61E7EF9B">
      <w:pPr>
        <w:spacing w:before="120" w:beforeLines="50" w:after="120" w:afterLines="50" w:line="560" w:lineRule="exact"/>
        <w:rPr>
          <w:rFonts w:ascii="仿宋" w:hAnsi="仿宋" w:eastAsia="仿宋" w:cs="仿宋"/>
          <w:sz w:val="32"/>
          <w:szCs w:val="32"/>
        </w:rPr>
      </w:pPr>
    </w:p>
    <w:p w14:paraId="19DFF10A">
      <w:pPr>
        <w:spacing w:before="120" w:beforeLines="50" w:after="120" w:afterLines="50" w:line="560" w:lineRule="exact"/>
        <w:jc w:val="center"/>
        <w:rPr>
          <w:rFonts w:ascii="宋体" w:hAnsi="宋体" w:eastAsia="PMingLiU" w:cs="华文中宋"/>
          <w:b/>
          <w:bCs/>
          <w:sz w:val="44"/>
          <w:szCs w:val="44"/>
          <w:lang w:val="zh-TW"/>
        </w:rPr>
      </w:pPr>
      <w:r>
        <w:rPr>
          <w:rFonts w:hint="eastAsia" w:ascii="宋体" w:hAnsi="宋体" w:eastAsia="宋体" w:cs="华文中宋"/>
          <w:b/>
          <w:bCs/>
          <w:sz w:val="44"/>
          <w:szCs w:val="44"/>
        </w:rPr>
        <w:t>山东理工</w:t>
      </w:r>
      <w:r>
        <w:rPr>
          <w:rFonts w:ascii="宋体" w:hAnsi="宋体" w:eastAsia="宋体" w:cs="华文中宋"/>
          <w:b/>
          <w:bCs/>
          <w:sz w:val="44"/>
          <w:szCs w:val="44"/>
        </w:rPr>
        <w:t xml:space="preserve">大学 </w:t>
      </w:r>
      <w:r>
        <w:rPr>
          <w:rFonts w:hint="eastAsia" w:ascii="宋体" w:hAnsi="宋体" w:eastAsia="宋体" w:cs="华文中宋"/>
          <w:b/>
          <w:bCs/>
          <w:sz w:val="44"/>
          <w:szCs w:val="44"/>
        </w:rPr>
        <w:t xml:space="preserve">  </w:t>
      </w:r>
      <w:r>
        <w:rPr>
          <w:rFonts w:ascii="宋体" w:hAnsi="宋体" w:eastAsia="宋体" w:cs="华文中宋"/>
          <w:b/>
          <w:bCs/>
          <w:sz w:val="44"/>
          <w:szCs w:val="44"/>
        </w:rPr>
        <w:t xml:space="preserve"> </w:t>
      </w:r>
      <w:r>
        <w:rPr>
          <w:rFonts w:hint="eastAsia" w:ascii="宋体" w:hAnsi="宋体" w:eastAsia="宋体" w:cs="华文中宋"/>
          <w:b/>
          <w:bCs/>
          <w:sz w:val="44"/>
          <w:szCs w:val="44"/>
        </w:rPr>
        <w:t>***</w:t>
      </w:r>
      <w:r>
        <w:rPr>
          <w:rFonts w:hint="eastAsia" w:ascii="宋体" w:hAnsi="宋体" w:eastAsia="宋体" w:cs="华文中宋"/>
          <w:b/>
          <w:bCs/>
          <w:sz w:val="44"/>
          <w:szCs w:val="44"/>
          <w:lang w:val="zh-TW"/>
        </w:rPr>
        <w:t>企业</w:t>
      </w:r>
    </w:p>
    <w:p w14:paraId="3F2EDD68">
      <w:pPr>
        <w:spacing w:before="120" w:beforeLines="50" w:after="120" w:afterLines="50" w:line="560" w:lineRule="exact"/>
        <w:jc w:val="center"/>
        <w:rPr>
          <w:rFonts w:ascii="宋体" w:hAnsi="宋体" w:eastAsia="宋体" w:cs="华文中宋"/>
          <w:b/>
          <w:bCs/>
          <w:sz w:val="44"/>
          <w:szCs w:val="44"/>
        </w:rPr>
      </w:pPr>
      <w:r>
        <w:rPr>
          <w:rFonts w:hint="eastAsia" w:ascii="宋体" w:hAnsi="宋体" w:eastAsia="宋体" w:cs="华文中宋"/>
          <w:b/>
          <w:bCs/>
          <w:sz w:val="44"/>
          <w:szCs w:val="44"/>
        </w:rPr>
        <w:t>产学研紧密合作</w:t>
      </w:r>
      <w:r>
        <w:rPr>
          <w:rFonts w:ascii="宋体" w:hAnsi="宋体" w:eastAsia="宋体" w:cs="华文中宋"/>
          <w:b/>
          <w:bCs/>
          <w:sz w:val="44"/>
          <w:szCs w:val="44"/>
        </w:rPr>
        <w:t>协议</w:t>
      </w:r>
    </w:p>
    <w:p w14:paraId="43CDCA1C">
      <w:pPr>
        <w:spacing w:line="560" w:lineRule="exact"/>
        <w:rPr>
          <w:rFonts w:ascii="楷体" w:hAnsi="楷体" w:eastAsia="楷体"/>
          <w:sz w:val="32"/>
          <w:szCs w:val="32"/>
        </w:rPr>
      </w:pPr>
    </w:p>
    <w:p w14:paraId="48CF5B6E">
      <w:pPr>
        <w:spacing w:line="560" w:lineRule="exact"/>
        <w:rPr>
          <w:rFonts w:ascii="楷体" w:hAnsi="楷体" w:eastAsia="楷体"/>
          <w:sz w:val="32"/>
          <w:szCs w:val="32"/>
        </w:rPr>
      </w:pPr>
      <w:r>
        <w:rPr>
          <w:rFonts w:hint="eastAsia" w:ascii="楷体" w:hAnsi="楷体" w:eastAsia="楷体"/>
          <w:sz w:val="32"/>
          <w:szCs w:val="32"/>
        </w:rPr>
        <w:t>甲方：山东理工大学</w:t>
      </w:r>
    </w:p>
    <w:p w14:paraId="55F35AD5">
      <w:pPr>
        <w:spacing w:line="560" w:lineRule="exact"/>
        <w:rPr>
          <w:rFonts w:ascii="楷体" w:hAnsi="楷体" w:eastAsia="楷体"/>
          <w:sz w:val="32"/>
          <w:szCs w:val="32"/>
        </w:rPr>
      </w:pPr>
      <w:r>
        <w:rPr>
          <w:rFonts w:hint="eastAsia" w:ascii="楷体" w:hAnsi="楷体" w:eastAsia="楷体"/>
          <w:sz w:val="32"/>
          <w:szCs w:val="32"/>
        </w:rPr>
        <w:t>地址：山东省淄博市张店区新村西路266号</w:t>
      </w:r>
    </w:p>
    <w:p w14:paraId="73F08F58">
      <w:pPr>
        <w:spacing w:line="560" w:lineRule="exact"/>
        <w:rPr>
          <w:rFonts w:ascii="楷体" w:hAnsi="楷体" w:eastAsia="楷体"/>
          <w:sz w:val="32"/>
          <w:szCs w:val="32"/>
        </w:rPr>
      </w:pPr>
      <w:r>
        <w:rPr>
          <w:rFonts w:hint="eastAsia" w:ascii="楷体" w:hAnsi="楷体" w:eastAsia="楷体"/>
          <w:sz w:val="32"/>
          <w:szCs w:val="32"/>
        </w:rPr>
        <w:t>统一社会信用代码:</w:t>
      </w:r>
      <w:r>
        <w:rPr>
          <w:rFonts w:ascii="楷体" w:hAnsi="楷体" w:eastAsia="楷体"/>
          <w:sz w:val="32"/>
          <w:szCs w:val="32"/>
        </w:rPr>
        <w:t>1237000049557139X7</w:t>
      </w:r>
    </w:p>
    <w:p w14:paraId="6EB8075F">
      <w:pPr>
        <w:spacing w:line="560" w:lineRule="exact"/>
        <w:rPr>
          <w:rFonts w:ascii="楷体" w:hAnsi="楷体" w:eastAsia="楷体"/>
          <w:sz w:val="32"/>
          <w:szCs w:val="32"/>
        </w:rPr>
      </w:pPr>
      <w:r>
        <w:rPr>
          <w:rFonts w:ascii="楷体" w:hAnsi="楷体" w:eastAsia="楷体"/>
          <w:sz w:val="32"/>
          <w:szCs w:val="32"/>
        </w:rPr>
        <w:t>法定代表人：李玉霞</w:t>
      </w:r>
    </w:p>
    <w:p w14:paraId="24FFB0A3">
      <w:pPr>
        <w:spacing w:line="560" w:lineRule="exact"/>
        <w:rPr>
          <w:rFonts w:ascii="楷体" w:hAnsi="楷体" w:eastAsia="楷体"/>
          <w:sz w:val="32"/>
          <w:szCs w:val="32"/>
        </w:rPr>
      </w:pPr>
    </w:p>
    <w:p w14:paraId="00283110">
      <w:pPr>
        <w:spacing w:line="560" w:lineRule="exact"/>
        <w:rPr>
          <w:rFonts w:ascii="楷体" w:hAnsi="楷体" w:eastAsia="楷体"/>
          <w:sz w:val="32"/>
          <w:szCs w:val="32"/>
        </w:rPr>
      </w:pPr>
      <w:r>
        <w:rPr>
          <w:rFonts w:hint="eastAsia" w:ascii="楷体" w:hAnsi="楷体" w:eastAsia="楷体"/>
          <w:sz w:val="32"/>
          <w:szCs w:val="32"/>
        </w:rPr>
        <w:t xml:space="preserve">乙方： </w:t>
      </w:r>
      <w:bookmarkStart w:id="1" w:name="相对方名称"/>
      <w:bookmarkEnd w:id="1"/>
    </w:p>
    <w:p w14:paraId="20EEF01B">
      <w:pPr>
        <w:spacing w:line="560" w:lineRule="exact"/>
        <w:rPr>
          <w:rFonts w:ascii="楷体" w:hAnsi="楷体" w:eastAsia="楷体"/>
          <w:sz w:val="32"/>
          <w:szCs w:val="32"/>
        </w:rPr>
      </w:pPr>
      <w:r>
        <w:rPr>
          <w:rFonts w:hint="eastAsia" w:ascii="楷体" w:hAnsi="楷体" w:eastAsia="楷体"/>
          <w:sz w:val="32"/>
          <w:szCs w:val="32"/>
        </w:rPr>
        <w:t xml:space="preserve">地址： </w:t>
      </w:r>
      <w:bookmarkStart w:id="2" w:name="相对方地址"/>
      <w:bookmarkEnd w:id="2"/>
    </w:p>
    <w:p w14:paraId="097E059E">
      <w:pPr>
        <w:spacing w:line="560" w:lineRule="exact"/>
        <w:rPr>
          <w:rFonts w:ascii="楷体" w:hAnsi="楷体" w:eastAsia="楷体"/>
          <w:sz w:val="32"/>
          <w:szCs w:val="32"/>
        </w:rPr>
      </w:pPr>
      <w:r>
        <w:rPr>
          <w:rFonts w:hint="eastAsia" w:ascii="楷体" w:hAnsi="楷体" w:eastAsia="楷体"/>
          <w:sz w:val="32"/>
          <w:szCs w:val="32"/>
        </w:rPr>
        <w:t>统一社会信用代码：</w:t>
      </w:r>
      <w:bookmarkStart w:id="3" w:name="统一社会信用代码"/>
      <w:bookmarkEnd w:id="3"/>
    </w:p>
    <w:p w14:paraId="42AA3D0A">
      <w:pPr>
        <w:spacing w:line="560" w:lineRule="exact"/>
        <w:rPr>
          <w:rFonts w:ascii="楷体" w:hAnsi="楷体" w:eastAsia="楷体"/>
          <w:sz w:val="32"/>
          <w:szCs w:val="32"/>
        </w:rPr>
      </w:pPr>
      <w:r>
        <w:rPr>
          <w:rFonts w:ascii="楷体" w:hAnsi="楷体" w:eastAsia="楷体"/>
          <w:sz w:val="32"/>
          <w:szCs w:val="32"/>
        </w:rPr>
        <w:t>法定代表人：</w:t>
      </w:r>
      <w:bookmarkStart w:id="4" w:name="相对方法人"/>
      <w:bookmarkEnd w:id="4"/>
    </w:p>
    <w:p w14:paraId="17F47CC8">
      <w:pPr>
        <w:widowControl w:val="0"/>
        <w:spacing w:line="560" w:lineRule="exact"/>
        <w:contextualSpacing/>
        <w:jc w:val="both"/>
        <w:rPr>
          <w:rFonts w:ascii="仿宋" w:hAnsi="仿宋" w:eastAsia="仿宋"/>
          <w:kern w:val="2"/>
          <w:sz w:val="32"/>
          <w:szCs w:val="32"/>
        </w:rPr>
      </w:pPr>
    </w:p>
    <w:p w14:paraId="1963B776">
      <w:pPr>
        <w:widowControl w:val="0"/>
        <w:spacing w:line="560" w:lineRule="exact"/>
        <w:ind w:firstLine="640" w:firstLineChars="200"/>
        <w:contextualSpacing/>
        <w:jc w:val="both"/>
        <w:rPr>
          <w:rFonts w:ascii="仿宋" w:hAnsi="仿宋" w:eastAsia="仿宋"/>
          <w:kern w:val="2"/>
          <w:sz w:val="32"/>
          <w:szCs w:val="32"/>
        </w:rPr>
      </w:pPr>
      <w:r>
        <w:rPr>
          <w:rFonts w:hint="eastAsia" w:ascii="仿宋" w:hAnsi="仿宋" w:eastAsia="仿宋"/>
          <w:kern w:val="2"/>
          <w:sz w:val="32"/>
          <w:szCs w:val="32"/>
        </w:rPr>
        <w:t>为贯彻落实《国务院办公厅关于深化产教融合的若干意见》（国办发〔2017〕95号）和《山东省高等学校“百校万企万师双进”行动方案》（鲁教科发〔</w:t>
      </w:r>
      <w:r>
        <w:rPr>
          <w:rFonts w:ascii="仿宋" w:hAnsi="仿宋" w:eastAsia="仿宋"/>
          <w:kern w:val="2"/>
          <w:sz w:val="32"/>
          <w:szCs w:val="32"/>
        </w:rPr>
        <w:t>2023</w:t>
      </w:r>
      <w:r>
        <w:rPr>
          <w:rFonts w:hint="eastAsia" w:ascii="仿宋" w:hAnsi="仿宋" w:eastAsia="仿宋"/>
          <w:kern w:val="2"/>
          <w:sz w:val="32"/>
          <w:szCs w:val="32"/>
        </w:rPr>
        <w:t>〕</w:t>
      </w:r>
      <w:r>
        <w:rPr>
          <w:rFonts w:ascii="仿宋" w:hAnsi="仿宋" w:eastAsia="仿宋"/>
          <w:kern w:val="2"/>
          <w:sz w:val="32"/>
          <w:szCs w:val="32"/>
        </w:rPr>
        <w:t xml:space="preserve">1 </w:t>
      </w:r>
      <w:r>
        <w:rPr>
          <w:rFonts w:hint="eastAsia" w:ascii="仿宋" w:hAnsi="仿宋" w:eastAsia="仿宋"/>
          <w:kern w:val="2"/>
          <w:sz w:val="32"/>
          <w:szCs w:val="32"/>
        </w:rPr>
        <w:t>号）等文件精神，发挥高校创新策源地作用与企业产业优势，推进校企联合开展协同攻关、融合发展、合作育人，促进学校人才资源优势转化成为企业的技术创新和市场竞争优势，将企业的新技术资源优势转化成为学校教学科研优势和学科建设优势。在双方平等自愿、友好协商的基础上，</w:t>
      </w:r>
      <w:r>
        <w:rPr>
          <w:rFonts w:ascii="仿宋" w:hAnsi="仿宋" w:eastAsia="仿宋"/>
          <w:kern w:val="2"/>
          <w:sz w:val="32"/>
          <w:szCs w:val="32"/>
        </w:rPr>
        <w:t>达成如下协议。</w:t>
      </w:r>
    </w:p>
    <w:p w14:paraId="2181E331">
      <w:pPr>
        <w:widowControl w:val="0"/>
        <w:spacing w:line="560" w:lineRule="exact"/>
        <w:ind w:firstLine="640" w:firstLineChars="200"/>
        <w:contextualSpacing/>
        <w:jc w:val="both"/>
        <w:rPr>
          <w:rFonts w:ascii="黑体" w:hAnsi="黑体" w:eastAsia="黑体"/>
          <w:kern w:val="2"/>
          <w:sz w:val="32"/>
          <w:szCs w:val="32"/>
        </w:rPr>
      </w:pPr>
      <w:r>
        <w:rPr>
          <w:rFonts w:ascii="黑体" w:hAnsi="黑体" w:eastAsia="黑体"/>
          <w:kern w:val="2"/>
          <w:sz w:val="32"/>
          <w:szCs w:val="32"/>
        </w:rPr>
        <w:t>一、合作目</w:t>
      </w:r>
      <w:r>
        <w:rPr>
          <w:rFonts w:hint="eastAsia" w:ascii="黑体" w:hAnsi="黑体" w:eastAsia="黑体"/>
          <w:kern w:val="2"/>
          <w:sz w:val="32"/>
          <w:szCs w:val="32"/>
        </w:rPr>
        <w:t>标</w:t>
      </w:r>
    </w:p>
    <w:p w14:paraId="0EF5808E">
      <w:pPr>
        <w:widowControl w:val="0"/>
        <w:spacing w:line="560" w:lineRule="exact"/>
        <w:ind w:firstLine="640" w:firstLineChars="200"/>
        <w:contextualSpacing/>
        <w:jc w:val="both"/>
        <w:rPr>
          <w:rFonts w:ascii="仿宋" w:hAnsi="仿宋" w:eastAsia="仿宋"/>
          <w:kern w:val="2"/>
          <w:sz w:val="32"/>
          <w:szCs w:val="32"/>
        </w:rPr>
      </w:pPr>
      <w:r>
        <w:rPr>
          <w:rFonts w:hint="eastAsia" w:ascii="仿宋" w:hAnsi="仿宋" w:eastAsia="仿宋"/>
          <w:kern w:val="2"/>
          <w:sz w:val="32"/>
          <w:szCs w:val="32"/>
        </w:rPr>
        <w:t>充分发挥校企双方优势，推动校企资源要素双向奔赴，协同开展有组织科研、有组织服务和有组织育人活动，推进校企协同共建一批高能级教学科研创新平台，集聚一批高水平科技创新人才，打造一批高水平科研、教学生产的创新团队，突破一批“卡脖子”关键核心技术，产出一批重大科研和教学成果，探索形成一套校企融合发展新模式，</w:t>
      </w:r>
      <w:r>
        <w:rPr>
          <w:rFonts w:ascii="仿宋" w:hAnsi="仿宋" w:eastAsia="仿宋"/>
          <w:kern w:val="2"/>
          <w:sz w:val="32"/>
          <w:szCs w:val="32"/>
        </w:rPr>
        <w:t>建立</w:t>
      </w:r>
      <w:r>
        <w:rPr>
          <w:rFonts w:hint="eastAsia" w:ascii="仿宋" w:hAnsi="仿宋" w:eastAsia="仿宋"/>
          <w:kern w:val="2"/>
          <w:sz w:val="32"/>
          <w:szCs w:val="32"/>
        </w:rPr>
        <w:t>校企</w:t>
      </w:r>
      <w:r>
        <w:rPr>
          <w:rFonts w:ascii="仿宋" w:hAnsi="仿宋" w:eastAsia="仿宋"/>
          <w:kern w:val="2"/>
          <w:sz w:val="32"/>
          <w:szCs w:val="32"/>
        </w:rPr>
        <w:t>紧密</w:t>
      </w:r>
      <w:r>
        <w:rPr>
          <w:rFonts w:hint="eastAsia" w:ascii="仿宋" w:hAnsi="仿宋" w:eastAsia="仿宋"/>
          <w:kern w:val="2"/>
          <w:sz w:val="32"/>
          <w:szCs w:val="32"/>
        </w:rPr>
        <w:t>、</w:t>
      </w:r>
      <w:r>
        <w:rPr>
          <w:rFonts w:ascii="仿宋" w:hAnsi="仿宋" w:eastAsia="仿宋"/>
          <w:kern w:val="2"/>
          <w:sz w:val="32"/>
          <w:szCs w:val="32"/>
        </w:rPr>
        <w:t>长期、</w:t>
      </w:r>
      <w:r>
        <w:rPr>
          <w:rFonts w:hint="eastAsia" w:ascii="仿宋" w:hAnsi="仿宋" w:eastAsia="仿宋"/>
          <w:kern w:val="2"/>
          <w:sz w:val="32"/>
          <w:szCs w:val="32"/>
        </w:rPr>
        <w:t>全面</w:t>
      </w:r>
      <w:r>
        <w:rPr>
          <w:rFonts w:ascii="仿宋" w:hAnsi="仿宋" w:eastAsia="仿宋"/>
          <w:kern w:val="2"/>
          <w:sz w:val="32"/>
          <w:szCs w:val="32"/>
        </w:rPr>
        <w:t>合作关系</w:t>
      </w:r>
      <w:r>
        <w:rPr>
          <w:rFonts w:hint="eastAsia" w:ascii="仿宋" w:hAnsi="仿宋" w:eastAsia="仿宋"/>
          <w:kern w:val="2"/>
          <w:sz w:val="32"/>
          <w:szCs w:val="32"/>
        </w:rPr>
        <w:t>，推动双方高质量发展。</w:t>
      </w:r>
    </w:p>
    <w:p w14:paraId="7B519270">
      <w:pPr>
        <w:widowControl w:val="0"/>
        <w:spacing w:line="560" w:lineRule="exact"/>
        <w:ind w:firstLine="640" w:firstLineChars="200"/>
        <w:contextualSpacing/>
        <w:jc w:val="both"/>
        <w:rPr>
          <w:rFonts w:ascii="黑体" w:hAnsi="黑体" w:eastAsia="黑体"/>
          <w:kern w:val="2"/>
          <w:sz w:val="32"/>
          <w:szCs w:val="32"/>
        </w:rPr>
      </w:pPr>
      <w:r>
        <w:rPr>
          <w:rFonts w:ascii="黑体" w:hAnsi="黑体" w:eastAsia="黑体"/>
          <w:kern w:val="2"/>
          <w:sz w:val="32"/>
          <w:szCs w:val="32"/>
        </w:rPr>
        <w:t>二、合作</w:t>
      </w:r>
      <w:r>
        <w:rPr>
          <w:rFonts w:hint="eastAsia" w:ascii="黑体" w:hAnsi="黑体" w:eastAsia="黑体"/>
          <w:kern w:val="2"/>
          <w:sz w:val="32"/>
          <w:szCs w:val="32"/>
        </w:rPr>
        <w:t>内容</w:t>
      </w:r>
    </w:p>
    <w:p w14:paraId="036BBE24">
      <w:pPr>
        <w:widowControl w:val="0"/>
        <w:spacing w:line="560" w:lineRule="exact"/>
        <w:ind w:firstLine="643" w:firstLineChars="200"/>
        <w:contextualSpacing/>
        <w:jc w:val="both"/>
        <w:rPr>
          <w:rFonts w:ascii="仿宋" w:hAnsi="仿宋" w:eastAsia="仿宋"/>
          <w:kern w:val="2"/>
          <w:sz w:val="32"/>
          <w:szCs w:val="32"/>
        </w:rPr>
      </w:pPr>
      <w:r>
        <w:rPr>
          <w:rFonts w:ascii="仿宋" w:hAnsi="仿宋" w:eastAsia="仿宋"/>
          <w:b/>
          <w:i/>
          <w:color w:val="FF0000"/>
          <w:kern w:val="2"/>
          <w:sz w:val="32"/>
          <w:szCs w:val="32"/>
          <w:highlight w:val="cyan"/>
        </w:rPr>
        <w:t>（根据</w:t>
      </w:r>
      <w:r>
        <w:rPr>
          <w:rFonts w:hint="eastAsia" w:ascii="仿宋" w:hAnsi="仿宋" w:eastAsia="仿宋"/>
          <w:b/>
          <w:i/>
          <w:color w:val="FF0000"/>
          <w:kern w:val="2"/>
          <w:sz w:val="32"/>
          <w:szCs w:val="32"/>
          <w:highlight w:val="cyan"/>
        </w:rPr>
        <w:t>双方协商，</w:t>
      </w:r>
      <w:r>
        <w:rPr>
          <w:rFonts w:ascii="仿宋" w:hAnsi="仿宋" w:eastAsia="仿宋"/>
          <w:b/>
          <w:i/>
          <w:color w:val="FF0000"/>
          <w:kern w:val="2"/>
          <w:sz w:val="32"/>
          <w:szCs w:val="32"/>
          <w:highlight w:val="cyan"/>
        </w:rPr>
        <w:t>细化</w:t>
      </w:r>
      <w:r>
        <w:rPr>
          <w:rFonts w:hint="eastAsia" w:ascii="仿宋" w:hAnsi="仿宋" w:eastAsia="仿宋"/>
          <w:b/>
          <w:i/>
          <w:color w:val="FF0000"/>
          <w:kern w:val="2"/>
          <w:sz w:val="32"/>
          <w:szCs w:val="32"/>
          <w:highlight w:val="cyan"/>
        </w:rPr>
        <w:t>明确</w:t>
      </w:r>
      <w:r>
        <w:rPr>
          <w:rFonts w:ascii="仿宋" w:hAnsi="仿宋" w:eastAsia="仿宋"/>
          <w:b/>
          <w:i/>
          <w:color w:val="FF0000"/>
          <w:kern w:val="2"/>
          <w:sz w:val="32"/>
          <w:szCs w:val="32"/>
          <w:highlight w:val="cyan"/>
        </w:rPr>
        <w:t>合作内容）</w:t>
      </w:r>
    </w:p>
    <w:p w14:paraId="576A0A79">
      <w:pPr>
        <w:widowControl w:val="0"/>
        <w:spacing w:line="560" w:lineRule="exact"/>
        <w:ind w:firstLine="640" w:firstLineChars="200"/>
        <w:contextualSpacing/>
        <w:jc w:val="both"/>
        <w:rPr>
          <w:rFonts w:ascii="仿宋" w:hAnsi="仿宋" w:eastAsia="仿宋"/>
          <w:b/>
          <w:i/>
          <w:color w:val="FF0000"/>
          <w:kern w:val="2"/>
          <w:sz w:val="32"/>
          <w:szCs w:val="32"/>
        </w:rPr>
      </w:pPr>
      <w:r>
        <w:rPr>
          <w:rFonts w:ascii="楷体" w:hAnsi="楷体" w:eastAsia="楷体"/>
          <w:iCs/>
          <w:kern w:val="2"/>
          <w:sz w:val="32"/>
          <w:szCs w:val="32"/>
        </w:rPr>
        <w:t>（</w:t>
      </w:r>
      <w:r>
        <w:rPr>
          <w:rFonts w:hint="eastAsia" w:ascii="楷体" w:hAnsi="楷体" w:eastAsia="楷体"/>
          <w:iCs/>
          <w:kern w:val="2"/>
          <w:sz w:val="32"/>
          <w:szCs w:val="32"/>
        </w:rPr>
        <w:t>一</w:t>
      </w:r>
      <w:r>
        <w:rPr>
          <w:rFonts w:ascii="楷体" w:hAnsi="楷体" w:eastAsia="楷体"/>
          <w:iCs/>
          <w:kern w:val="2"/>
          <w:sz w:val="32"/>
          <w:szCs w:val="32"/>
        </w:rPr>
        <w:t>）</w:t>
      </w:r>
      <w:r>
        <w:rPr>
          <w:rFonts w:hint="eastAsia" w:ascii="楷体" w:hAnsi="楷体" w:eastAsia="楷体"/>
          <w:iCs/>
          <w:kern w:val="2"/>
          <w:sz w:val="32"/>
          <w:szCs w:val="32"/>
        </w:rPr>
        <w:t>联合开展有组织科研。</w:t>
      </w:r>
      <w:r>
        <w:rPr>
          <w:rFonts w:hint="eastAsia" w:ascii="仿宋" w:hAnsi="仿宋" w:eastAsia="仿宋"/>
          <w:b/>
          <w:i/>
          <w:color w:val="FF0000"/>
          <w:kern w:val="2"/>
          <w:sz w:val="32"/>
          <w:szCs w:val="32"/>
        </w:rPr>
        <w:t>聚焦企业高质量创新发展需求，共建高能级科研创新平台，汇聚高层次人才，共同组建科研团队、申报项目、开展技术攻关等，承接重大科研攻关任务，实现关键共性技术、前沿引领技术、现代工程技术、颠覆性技术新突破，提升学校科研水平和企业核心竞争力。</w:t>
      </w:r>
    </w:p>
    <w:p w14:paraId="1A20A1EB">
      <w:pPr>
        <w:widowControl w:val="0"/>
        <w:spacing w:line="560" w:lineRule="exact"/>
        <w:ind w:firstLine="640" w:firstLineChars="200"/>
        <w:contextualSpacing/>
        <w:jc w:val="both"/>
        <w:rPr>
          <w:rFonts w:ascii="仿宋" w:hAnsi="仿宋" w:eastAsia="仿宋"/>
          <w:b/>
          <w:bCs/>
          <w:i/>
          <w:color w:val="FF0000"/>
          <w:kern w:val="2"/>
          <w:sz w:val="32"/>
          <w:szCs w:val="32"/>
        </w:rPr>
      </w:pPr>
      <w:r>
        <w:rPr>
          <w:rFonts w:hint="eastAsia" w:ascii="楷体" w:hAnsi="楷体" w:eastAsia="楷体"/>
          <w:iCs/>
          <w:kern w:val="2"/>
          <w:sz w:val="32"/>
          <w:szCs w:val="32"/>
        </w:rPr>
        <w:t>（二）联合开展有组织服务。</w:t>
      </w:r>
      <w:r>
        <w:rPr>
          <w:rFonts w:hint="eastAsia" w:ascii="仿宋" w:hAnsi="仿宋" w:eastAsia="仿宋"/>
          <w:b/>
          <w:i/>
          <w:color w:val="FF0000"/>
          <w:kern w:val="2"/>
          <w:sz w:val="32"/>
          <w:szCs w:val="32"/>
        </w:rPr>
        <w:t>发挥学校学科专业和人才科研优势，组织教师深入企业，广泛开展技术服务、战略规划咨询、技术咨询、公司治理、文化建设、员工培训、理论宣讲、法律咨询等多样化服务活动。选派“科技副总”“科技特派员”“企业发展顾问”等（保留一个）参与企业</w:t>
      </w:r>
      <w:r>
        <w:rPr>
          <w:rFonts w:ascii="仿宋" w:hAnsi="仿宋" w:eastAsia="仿宋"/>
          <w:b/>
          <w:i/>
          <w:color w:val="FF0000"/>
          <w:kern w:val="2"/>
          <w:sz w:val="32"/>
          <w:szCs w:val="32"/>
        </w:rPr>
        <w:t>发展</w:t>
      </w:r>
      <w:r>
        <w:rPr>
          <w:rFonts w:hint="eastAsia" w:ascii="仿宋" w:hAnsi="仿宋" w:eastAsia="仿宋"/>
          <w:b/>
          <w:i/>
          <w:color w:val="FF0000"/>
          <w:kern w:val="2"/>
          <w:sz w:val="32"/>
          <w:szCs w:val="32"/>
        </w:rPr>
        <w:t>，建立面向企业技术需求的服务平台，构建供求契合型产学研对接机制，推进产学研深度融合。</w:t>
      </w:r>
    </w:p>
    <w:p w14:paraId="70F085AA">
      <w:pPr>
        <w:widowControl w:val="0"/>
        <w:spacing w:line="560" w:lineRule="exact"/>
        <w:ind w:firstLine="640" w:firstLineChars="200"/>
        <w:contextualSpacing/>
        <w:jc w:val="both"/>
        <w:rPr>
          <w:rFonts w:ascii="仿宋" w:hAnsi="仿宋" w:eastAsia="仿宋"/>
          <w:b/>
          <w:i/>
          <w:color w:val="FF0000"/>
          <w:kern w:val="2"/>
          <w:sz w:val="32"/>
          <w:szCs w:val="32"/>
        </w:rPr>
      </w:pPr>
      <w:r>
        <w:rPr>
          <w:rFonts w:hint="eastAsia" w:ascii="楷体" w:hAnsi="楷体" w:eastAsia="楷体"/>
          <w:iCs/>
          <w:kern w:val="2"/>
          <w:sz w:val="32"/>
          <w:szCs w:val="32"/>
        </w:rPr>
        <w:t>（三）联合开展有组织育人。</w:t>
      </w:r>
      <w:r>
        <w:rPr>
          <w:rFonts w:hint="eastAsia" w:ascii="仿宋" w:hAnsi="仿宋" w:eastAsia="仿宋"/>
          <w:b/>
          <w:i/>
          <w:color w:val="FF0000"/>
          <w:kern w:val="2"/>
          <w:sz w:val="32"/>
          <w:szCs w:val="32"/>
        </w:rPr>
        <w:t>引进企业优秀科技研发人才、一线工程师和经营管理人才，深度参与学科专业规划、课程设置、教材开发、教学设计、实习实训等，将先进技术和科技前沿成果融入课程教材建设、实践教学等环节，建立以产业需求为导向的学科专业动态调整机制，推动形成培养目标相通、教师队伍联通、技术资源融通和运行管理畅通的产教融合协同育人格局。</w:t>
      </w:r>
    </w:p>
    <w:p w14:paraId="5644CE08">
      <w:pPr>
        <w:widowControl w:val="0"/>
        <w:spacing w:line="560" w:lineRule="exact"/>
        <w:ind w:firstLine="640" w:firstLineChars="200"/>
        <w:contextualSpacing/>
        <w:jc w:val="both"/>
        <w:rPr>
          <w:rFonts w:ascii="黑体" w:hAnsi="黑体" w:eastAsia="黑体"/>
          <w:kern w:val="2"/>
          <w:sz w:val="32"/>
          <w:szCs w:val="32"/>
        </w:rPr>
      </w:pPr>
      <w:r>
        <w:rPr>
          <w:rFonts w:hint="eastAsia" w:ascii="黑体" w:hAnsi="黑体" w:eastAsia="黑体"/>
          <w:kern w:val="2"/>
          <w:sz w:val="32"/>
          <w:szCs w:val="32"/>
        </w:rPr>
        <w:t>三、责任与义务</w:t>
      </w:r>
    </w:p>
    <w:p w14:paraId="28A0EBBD">
      <w:pPr>
        <w:widowControl w:val="0"/>
        <w:spacing w:line="560" w:lineRule="exact"/>
        <w:ind w:firstLine="643" w:firstLineChars="200"/>
        <w:contextualSpacing/>
        <w:jc w:val="both"/>
        <w:rPr>
          <w:rFonts w:ascii="楷体" w:hAnsi="楷体" w:eastAsia="楷体" w:cs="楷体_GB2312"/>
          <w:b/>
          <w:bCs/>
          <w:i/>
          <w:iCs/>
          <w:snapToGrid w:val="0"/>
          <w:color w:val="FF0000"/>
          <w:sz w:val="32"/>
          <w:szCs w:val="32"/>
        </w:rPr>
      </w:pPr>
      <w:r>
        <w:rPr>
          <w:rFonts w:hint="eastAsia" w:ascii="楷体" w:hAnsi="楷体" w:eastAsia="楷体" w:cs="楷体_GB2312"/>
          <w:b/>
          <w:bCs/>
          <w:i/>
          <w:iCs/>
          <w:snapToGrid w:val="0"/>
          <w:color w:val="FF0000"/>
          <w:sz w:val="32"/>
          <w:szCs w:val="32"/>
          <w:highlight w:val="cyan"/>
        </w:rPr>
        <w:t>（以下内容为参考内容，双方可根据具体合作事项增加和调整相应的责任与义务。）</w:t>
      </w:r>
    </w:p>
    <w:p w14:paraId="40807B8A">
      <w:pPr>
        <w:widowControl w:val="0"/>
        <w:spacing w:line="560" w:lineRule="exact"/>
        <w:ind w:firstLine="640" w:firstLineChars="200"/>
        <w:contextualSpacing/>
        <w:jc w:val="both"/>
        <w:rPr>
          <w:rFonts w:ascii="楷体" w:hAnsi="楷体" w:eastAsia="楷体"/>
          <w:kern w:val="2"/>
          <w:sz w:val="32"/>
          <w:szCs w:val="32"/>
        </w:rPr>
      </w:pPr>
      <w:r>
        <w:rPr>
          <w:rFonts w:hint="eastAsia" w:ascii="楷体" w:hAnsi="楷体" w:eastAsia="楷体"/>
          <w:kern w:val="2"/>
          <w:sz w:val="32"/>
          <w:szCs w:val="32"/>
        </w:rPr>
        <w:t>（一）甲方责任与义务</w:t>
      </w:r>
    </w:p>
    <w:p w14:paraId="1C103AB9">
      <w:pPr>
        <w:widowControl w:val="0"/>
        <w:spacing w:line="560" w:lineRule="exact"/>
        <w:ind w:firstLine="640" w:firstLineChars="200"/>
        <w:contextualSpacing/>
        <w:jc w:val="both"/>
        <w:rPr>
          <w:rFonts w:ascii="仿宋" w:hAnsi="仿宋" w:eastAsia="仿宋"/>
          <w:kern w:val="2"/>
          <w:sz w:val="32"/>
          <w:szCs w:val="32"/>
        </w:rPr>
      </w:pPr>
      <w:r>
        <w:rPr>
          <w:rFonts w:ascii="仿宋" w:hAnsi="仿宋" w:eastAsia="仿宋"/>
          <w:kern w:val="2"/>
          <w:sz w:val="32"/>
          <w:szCs w:val="32"/>
        </w:rPr>
        <w:t>1.</w:t>
      </w:r>
      <w:r>
        <w:rPr>
          <w:rFonts w:hint="eastAsia" w:ascii="仿宋" w:hAnsi="仿宋" w:eastAsia="仿宋"/>
          <w:kern w:val="2"/>
          <w:sz w:val="32"/>
          <w:szCs w:val="32"/>
        </w:rPr>
        <w:t>选派</w:t>
      </w:r>
      <w:r>
        <w:rPr>
          <w:rFonts w:hint="eastAsia" w:ascii="仿宋" w:hAnsi="仿宋" w:eastAsia="仿宋"/>
          <w:color w:val="FF0000"/>
          <w:kern w:val="2"/>
          <w:sz w:val="32"/>
          <w:szCs w:val="32"/>
        </w:rPr>
        <w:t>xxx</w:t>
      </w:r>
      <w:r>
        <w:rPr>
          <w:rFonts w:hint="eastAsia" w:ascii="仿宋" w:hAnsi="仿宋" w:eastAsia="仿宋"/>
          <w:kern w:val="2"/>
          <w:sz w:val="32"/>
          <w:szCs w:val="32"/>
        </w:rPr>
        <w:t>博士（或高层次人才）到乙方挂职担任</w:t>
      </w:r>
      <w:r>
        <w:rPr>
          <w:rFonts w:hint="eastAsia" w:ascii="仿宋" w:hAnsi="仿宋" w:eastAsia="仿宋"/>
          <w:i/>
          <w:iCs/>
          <w:color w:val="FF0000"/>
          <w:kern w:val="2"/>
          <w:sz w:val="32"/>
          <w:szCs w:val="32"/>
        </w:rPr>
        <w:t>“科技副总”“科技特派员”“企业发展顾问”</w:t>
      </w:r>
      <w:r>
        <w:rPr>
          <w:rFonts w:hint="eastAsia" w:ascii="仿宋" w:hAnsi="仿宋" w:eastAsia="仿宋"/>
          <w:b/>
          <w:bCs/>
          <w:i/>
          <w:iCs/>
          <w:kern w:val="2"/>
          <w:sz w:val="32"/>
          <w:szCs w:val="32"/>
        </w:rPr>
        <w:t>（保留一项）</w:t>
      </w:r>
      <w:r>
        <w:rPr>
          <w:rFonts w:hint="eastAsia" w:ascii="仿宋" w:hAnsi="仿宋" w:eastAsia="仿宋"/>
          <w:kern w:val="2"/>
          <w:sz w:val="32"/>
          <w:szCs w:val="32"/>
        </w:rPr>
        <w:t>职务，</w:t>
      </w:r>
      <w:r>
        <w:rPr>
          <w:rFonts w:hint="eastAsia" w:ascii="楷体" w:hAnsi="楷体" w:eastAsia="楷体" w:cs="楷体_GB2312"/>
          <w:b/>
          <w:bCs/>
          <w:i/>
          <w:iCs/>
          <w:snapToGrid w:val="0"/>
          <w:color w:val="FF0000"/>
          <w:sz w:val="32"/>
          <w:szCs w:val="32"/>
        </w:rPr>
        <w:t>与乙方共建“高层次人才工作站”，建立高层次人才“共引共用”工作机制。</w:t>
      </w:r>
      <w:r>
        <w:rPr>
          <w:rFonts w:hint="eastAsia" w:ascii="楷体" w:hAnsi="楷体" w:eastAsia="楷体" w:cs="楷体_GB2312"/>
          <w:b/>
          <w:bCs/>
          <w:snapToGrid w:val="0"/>
          <w:sz w:val="32"/>
          <w:szCs w:val="32"/>
        </w:rPr>
        <w:t>（倾斜字体部分为视具体情况进行表述或</w:t>
      </w:r>
      <w:r>
        <w:rPr>
          <w:rFonts w:ascii="楷体" w:hAnsi="楷体" w:eastAsia="楷体" w:cs="楷体_GB2312"/>
          <w:b/>
          <w:bCs/>
          <w:snapToGrid w:val="0"/>
          <w:sz w:val="32"/>
          <w:szCs w:val="32"/>
        </w:rPr>
        <w:t>增减，</w:t>
      </w:r>
      <w:r>
        <w:rPr>
          <w:rFonts w:hint="eastAsia" w:ascii="楷体" w:hAnsi="楷体" w:eastAsia="楷体" w:cs="楷体_GB2312"/>
          <w:b/>
          <w:bCs/>
          <w:snapToGrid w:val="0"/>
          <w:sz w:val="32"/>
          <w:szCs w:val="32"/>
        </w:rPr>
        <w:t>协议根据实际合作情况修订）</w:t>
      </w:r>
      <w:r>
        <w:rPr>
          <w:rFonts w:hint="eastAsia" w:ascii="仿宋" w:hAnsi="仿宋" w:eastAsia="仿宋"/>
          <w:kern w:val="2"/>
          <w:sz w:val="32"/>
          <w:szCs w:val="32"/>
        </w:rPr>
        <w:t>定期与乙方科研人员交流，助力乙方解决</w:t>
      </w:r>
      <w:r>
        <w:rPr>
          <w:rFonts w:ascii="仿宋" w:hAnsi="仿宋" w:eastAsia="仿宋"/>
          <w:kern w:val="2"/>
          <w:sz w:val="32"/>
          <w:szCs w:val="32"/>
        </w:rPr>
        <w:t>技术、管理</w:t>
      </w:r>
      <w:r>
        <w:rPr>
          <w:rFonts w:hint="eastAsia" w:ascii="仿宋" w:hAnsi="仿宋" w:eastAsia="仿宋"/>
          <w:kern w:val="2"/>
          <w:sz w:val="32"/>
          <w:szCs w:val="32"/>
        </w:rPr>
        <w:t>难题等</w:t>
      </w:r>
      <w:r>
        <w:rPr>
          <w:rFonts w:ascii="仿宋" w:hAnsi="仿宋" w:eastAsia="仿宋"/>
          <w:kern w:val="2"/>
          <w:sz w:val="32"/>
          <w:szCs w:val="32"/>
        </w:rPr>
        <w:t>。</w:t>
      </w:r>
      <w:r>
        <w:rPr>
          <w:rFonts w:hint="eastAsia" w:ascii="仿宋" w:hAnsi="仿宋" w:eastAsia="仿宋"/>
          <w:kern w:val="2"/>
          <w:sz w:val="32"/>
          <w:szCs w:val="32"/>
        </w:rPr>
        <w:t>积极向乙方推荐优秀毕业生。</w:t>
      </w:r>
    </w:p>
    <w:p w14:paraId="35A979AA">
      <w:pPr>
        <w:widowControl w:val="0"/>
        <w:spacing w:line="560" w:lineRule="exact"/>
        <w:ind w:firstLine="640" w:firstLineChars="200"/>
        <w:contextualSpacing/>
        <w:jc w:val="both"/>
        <w:rPr>
          <w:rFonts w:ascii="仿宋" w:hAnsi="仿宋" w:eastAsia="仿宋"/>
          <w:kern w:val="2"/>
          <w:sz w:val="32"/>
          <w:szCs w:val="32"/>
        </w:rPr>
      </w:pPr>
      <w:r>
        <w:rPr>
          <w:rFonts w:hint="eastAsia" w:ascii="仿宋" w:hAnsi="仿宋" w:eastAsia="仿宋"/>
          <w:kern w:val="2"/>
          <w:sz w:val="32"/>
          <w:szCs w:val="32"/>
        </w:rPr>
        <w:t>2.聘请乙方</w:t>
      </w:r>
      <w:r>
        <w:rPr>
          <w:rFonts w:hint="eastAsia" w:ascii="仿宋" w:hAnsi="仿宋" w:eastAsia="仿宋"/>
          <w:i/>
          <w:color w:val="FF0000"/>
          <w:sz w:val="32"/>
          <w:szCs w:val="32"/>
        </w:rPr>
        <w:t>优秀科技研发人才、一线工程师、经营管理人才</w:t>
      </w:r>
      <w:r>
        <w:rPr>
          <w:rFonts w:hint="eastAsia" w:ascii="仿宋" w:hAnsi="仿宋" w:eastAsia="仿宋"/>
          <w:b/>
          <w:i/>
          <w:sz w:val="32"/>
          <w:szCs w:val="32"/>
        </w:rPr>
        <w:t>（保留一项）</w:t>
      </w:r>
      <w:r>
        <w:rPr>
          <w:rFonts w:hint="eastAsia" w:ascii="仿宋" w:hAnsi="仿宋" w:eastAsia="仿宋"/>
          <w:b/>
          <w:i/>
          <w:color w:val="FF0000"/>
          <w:sz w:val="32"/>
          <w:szCs w:val="32"/>
        </w:rPr>
        <w:t>XXX</w:t>
      </w:r>
      <w:r>
        <w:rPr>
          <w:rFonts w:hint="eastAsia" w:ascii="仿宋" w:hAnsi="仿宋" w:eastAsia="仿宋"/>
          <w:kern w:val="2"/>
          <w:sz w:val="32"/>
          <w:szCs w:val="32"/>
        </w:rPr>
        <w:t>担任学校</w:t>
      </w:r>
      <w:r>
        <w:rPr>
          <w:rFonts w:hint="eastAsia" w:ascii="仿宋" w:hAnsi="仿宋" w:eastAsia="仿宋"/>
          <w:b/>
          <w:i/>
          <w:color w:val="FF0000"/>
          <w:kern w:val="2"/>
          <w:sz w:val="32"/>
          <w:szCs w:val="32"/>
        </w:rPr>
        <w:t>兼职教授或产业导师</w:t>
      </w:r>
      <w:r>
        <w:rPr>
          <w:rFonts w:hint="eastAsia" w:ascii="仿宋" w:hAnsi="仿宋" w:eastAsia="仿宋"/>
          <w:b/>
          <w:i/>
          <w:color w:val="FF0000"/>
          <w:sz w:val="32"/>
          <w:szCs w:val="32"/>
        </w:rPr>
        <w:t>（保留一项）</w:t>
      </w:r>
      <w:r>
        <w:rPr>
          <w:rFonts w:hint="eastAsia" w:ascii="仿宋" w:hAnsi="仿宋" w:eastAsia="仿宋"/>
          <w:kern w:val="2"/>
          <w:sz w:val="32"/>
          <w:szCs w:val="32"/>
        </w:rPr>
        <w:t>，推进校企共建专业及人才培养模式改革，促进课程内容与产业技术发展衔接、教学过程与生产过程对接、人才培养与产业需求相契合。</w:t>
      </w:r>
    </w:p>
    <w:p w14:paraId="41AD39E9">
      <w:pPr>
        <w:widowControl w:val="0"/>
        <w:spacing w:line="560" w:lineRule="exact"/>
        <w:ind w:firstLine="640" w:firstLineChars="200"/>
        <w:contextualSpacing/>
        <w:jc w:val="both"/>
        <w:rPr>
          <w:rFonts w:ascii="楷体_GB2312" w:hAnsi="楷体_GB2312" w:eastAsia="楷体_GB2312" w:cs="楷体_GB2312"/>
          <w:b/>
          <w:bCs/>
          <w:i/>
          <w:iCs/>
          <w:snapToGrid w:val="0"/>
          <w:color w:val="FF0000"/>
          <w:sz w:val="32"/>
          <w:szCs w:val="32"/>
        </w:rPr>
      </w:pPr>
      <w:r>
        <w:rPr>
          <w:rFonts w:hint="eastAsia" w:ascii="仿宋" w:hAnsi="仿宋" w:eastAsia="仿宋"/>
          <w:kern w:val="2"/>
          <w:sz w:val="32"/>
          <w:szCs w:val="32"/>
        </w:rPr>
        <w:t>3.整合乙方创新要素和优势资源，开展技术研发、项目申报等。利用科研团队、场地设备、实验资源等优势，与乙方联合共建</w:t>
      </w:r>
      <w:r>
        <w:rPr>
          <w:rFonts w:hint="eastAsia" w:ascii="仿宋" w:hAnsi="仿宋" w:eastAsia="仿宋"/>
          <w:color w:val="FF0000"/>
          <w:kern w:val="2"/>
          <w:sz w:val="32"/>
          <w:szCs w:val="32"/>
        </w:rPr>
        <w:t>***</w:t>
      </w:r>
      <w:r>
        <w:rPr>
          <w:rFonts w:hint="eastAsia" w:ascii="楷体" w:hAnsi="楷体" w:eastAsia="楷体" w:cs="楷体_GB2312"/>
          <w:b/>
          <w:bCs/>
          <w:i/>
          <w:iCs/>
          <w:snapToGrid w:val="0"/>
          <w:color w:val="FF0000"/>
          <w:sz w:val="32"/>
          <w:szCs w:val="32"/>
        </w:rPr>
        <w:t>研究院、研发中心或实验室，或联合政府部门共建产业创新研究院。（据实填写）</w:t>
      </w:r>
    </w:p>
    <w:p w14:paraId="2D93809A">
      <w:pPr>
        <w:widowControl w:val="0"/>
        <w:spacing w:line="560" w:lineRule="exact"/>
        <w:ind w:firstLine="640" w:firstLineChars="200"/>
        <w:contextualSpacing/>
        <w:jc w:val="both"/>
        <w:rPr>
          <w:rFonts w:ascii="仿宋" w:hAnsi="仿宋" w:eastAsia="仿宋"/>
          <w:kern w:val="2"/>
          <w:sz w:val="32"/>
          <w:szCs w:val="32"/>
        </w:rPr>
      </w:pPr>
      <w:r>
        <w:rPr>
          <w:rFonts w:hint="eastAsia" w:ascii="仿宋" w:hAnsi="仿宋" w:eastAsia="仿宋"/>
          <w:kern w:val="2"/>
          <w:sz w:val="32"/>
          <w:szCs w:val="32"/>
        </w:rPr>
        <w:t>4.与乙方搭建共通共融的科技成果转移转化载体，开展科技成果中试熟化、转移转化工作。联合培育高价值科技成果、申报高价值专利。</w:t>
      </w:r>
    </w:p>
    <w:p w14:paraId="0EB96F70">
      <w:pPr>
        <w:widowControl w:val="0"/>
        <w:spacing w:line="560" w:lineRule="exact"/>
        <w:ind w:firstLine="640" w:firstLineChars="200"/>
        <w:contextualSpacing/>
        <w:jc w:val="both"/>
        <w:rPr>
          <w:rFonts w:ascii="仿宋" w:hAnsi="仿宋" w:eastAsia="仿宋"/>
          <w:kern w:val="2"/>
          <w:sz w:val="32"/>
          <w:szCs w:val="32"/>
        </w:rPr>
      </w:pPr>
      <w:r>
        <w:rPr>
          <w:rFonts w:hint="eastAsia" w:ascii="仿宋" w:hAnsi="仿宋" w:eastAsia="仿宋"/>
          <w:kern w:val="2"/>
          <w:sz w:val="32"/>
          <w:szCs w:val="32"/>
        </w:rPr>
        <w:t>5.在乙方设立本科生</w:t>
      </w:r>
      <w:r>
        <w:rPr>
          <w:rFonts w:hint="eastAsia" w:ascii="楷体" w:hAnsi="楷体" w:eastAsia="楷体" w:cs="楷体_GB2312"/>
          <w:b/>
          <w:bCs/>
          <w:i/>
          <w:iCs/>
          <w:snapToGrid w:val="0"/>
          <w:color w:val="FF0000"/>
          <w:sz w:val="32"/>
          <w:szCs w:val="32"/>
        </w:rPr>
        <w:t>教学科研实践基地、大学生社会实践基地、毕业生就业实践基地、创新创业实践基地（根据需要选择1项或多项），</w:t>
      </w:r>
      <w:r>
        <w:rPr>
          <w:rFonts w:hint="eastAsia" w:ascii="仿宋" w:hAnsi="仿宋" w:eastAsia="仿宋"/>
          <w:kern w:val="2"/>
          <w:sz w:val="32"/>
          <w:szCs w:val="32"/>
        </w:rPr>
        <w:t>按教学计划选派学生到基地开展各类教育教学实习实践活动。</w:t>
      </w:r>
    </w:p>
    <w:p w14:paraId="7AF4C6D8">
      <w:pPr>
        <w:widowControl w:val="0"/>
        <w:spacing w:line="560" w:lineRule="exact"/>
        <w:ind w:firstLine="640" w:firstLineChars="200"/>
        <w:contextualSpacing/>
        <w:jc w:val="both"/>
        <w:rPr>
          <w:rFonts w:ascii="仿宋" w:hAnsi="仿宋" w:eastAsia="仿宋"/>
          <w:kern w:val="2"/>
          <w:sz w:val="32"/>
          <w:szCs w:val="32"/>
        </w:rPr>
      </w:pPr>
      <w:r>
        <w:rPr>
          <w:rFonts w:hint="eastAsia" w:ascii="仿宋" w:hAnsi="仿宋" w:eastAsia="仿宋"/>
          <w:kern w:val="2"/>
          <w:sz w:val="32"/>
          <w:szCs w:val="32"/>
        </w:rPr>
        <w:t>6.在乙方设立</w:t>
      </w:r>
      <w:r>
        <w:rPr>
          <w:rFonts w:hint="eastAsia" w:ascii="仿宋" w:hAnsi="仿宋" w:eastAsia="仿宋"/>
          <w:b/>
          <w:i/>
          <w:color w:val="FF0000"/>
          <w:kern w:val="2"/>
          <w:sz w:val="32"/>
          <w:szCs w:val="32"/>
        </w:rPr>
        <w:t>研究生联合培养基地，</w:t>
      </w:r>
      <w:r>
        <w:rPr>
          <w:rFonts w:hint="eastAsia" w:ascii="仿宋" w:hAnsi="仿宋" w:eastAsia="仿宋"/>
          <w:kern w:val="2"/>
          <w:sz w:val="32"/>
          <w:szCs w:val="32"/>
        </w:rPr>
        <w:t>每年选派一定数量的研究生参与乙方课题研究和技术服务，聘请乙方具有实践经验和理论知识的专业技术人员担任指导教师，与学校导师共同指导进站研究生的课题研究工作。</w:t>
      </w:r>
      <w:r>
        <w:rPr>
          <w:rFonts w:hint="eastAsia" w:ascii="楷体" w:hAnsi="楷体" w:eastAsia="楷体" w:cs="楷体_GB2312"/>
          <w:b/>
          <w:bCs/>
          <w:i/>
          <w:iCs/>
          <w:snapToGrid w:val="0"/>
          <w:color w:val="FF0000"/>
          <w:sz w:val="32"/>
          <w:szCs w:val="32"/>
        </w:rPr>
        <w:t>（根据需要是否保留）</w:t>
      </w:r>
    </w:p>
    <w:p w14:paraId="1B7D3E4A">
      <w:pPr>
        <w:widowControl w:val="0"/>
        <w:spacing w:line="560" w:lineRule="exact"/>
        <w:ind w:firstLine="640" w:firstLineChars="200"/>
        <w:contextualSpacing/>
        <w:jc w:val="both"/>
        <w:rPr>
          <w:rFonts w:ascii="仿宋" w:hAnsi="仿宋" w:eastAsia="仿宋"/>
          <w:kern w:val="2"/>
          <w:sz w:val="32"/>
          <w:szCs w:val="32"/>
        </w:rPr>
      </w:pPr>
      <w:r>
        <w:rPr>
          <w:rFonts w:hint="eastAsia" w:ascii="仿宋" w:hAnsi="仿宋" w:eastAsia="仿宋"/>
          <w:kern w:val="2"/>
          <w:sz w:val="32"/>
          <w:szCs w:val="32"/>
        </w:rPr>
        <w:t>7.为乙方提供企业干部培训、员工培训、专题培训等，提升企业管理能力，提高员工专业技能和综合素养。面向企业员工开展专业进修、不同层次学历教育等，提升企业员工的学历水平。</w:t>
      </w:r>
    </w:p>
    <w:p w14:paraId="2ECB4D10">
      <w:pPr>
        <w:widowControl w:val="0"/>
        <w:spacing w:line="560" w:lineRule="exact"/>
        <w:ind w:firstLine="640" w:firstLineChars="200"/>
        <w:contextualSpacing/>
        <w:jc w:val="both"/>
        <w:rPr>
          <w:rFonts w:ascii="楷体" w:hAnsi="楷体" w:eastAsia="楷体"/>
          <w:kern w:val="2"/>
          <w:sz w:val="32"/>
          <w:szCs w:val="32"/>
        </w:rPr>
      </w:pPr>
      <w:r>
        <w:rPr>
          <w:rFonts w:hint="eastAsia" w:ascii="楷体" w:hAnsi="楷体" w:eastAsia="楷体"/>
          <w:kern w:val="2"/>
          <w:sz w:val="32"/>
          <w:szCs w:val="32"/>
        </w:rPr>
        <w:t>（二）乙方责任与义务</w:t>
      </w:r>
    </w:p>
    <w:p w14:paraId="485830C9">
      <w:pPr>
        <w:widowControl w:val="0"/>
        <w:spacing w:line="560" w:lineRule="exact"/>
        <w:ind w:firstLine="640" w:firstLineChars="200"/>
        <w:contextualSpacing/>
        <w:jc w:val="both"/>
        <w:rPr>
          <w:rFonts w:ascii="仿宋" w:hAnsi="仿宋" w:eastAsia="仿宋"/>
          <w:kern w:val="2"/>
          <w:sz w:val="32"/>
          <w:szCs w:val="32"/>
        </w:rPr>
      </w:pPr>
      <w:r>
        <w:rPr>
          <w:rFonts w:ascii="仿宋" w:hAnsi="仿宋" w:eastAsia="仿宋"/>
          <w:kern w:val="2"/>
          <w:sz w:val="32"/>
          <w:szCs w:val="32"/>
        </w:rPr>
        <w:t>1.</w:t>
      </w:r>
      <w:r>
        <w:rPr>
          <w:rFonts w:hint="eastAsia" w:ascii="仿宋" w:hAnsi="仿宋" w:eastAsia="仿宋"/>
          <w:kern w:val="2"/>
          <w:sz w:val="32"/>
          <w:szCs w:val="32"/>
        </w:rPr>
        <w:t>推荐</w:t>
      </w:r>
      <w:r>
        <w:rPr>
          <w:rFonts w:hint="eastAsia" w:ascii="仿宋" w:hAnsi="仿宋" w:eastAsia="仿宋"/>
          <w:b/>
          <w:bCs/>
          <w:i/>
          <w:color w:val="FF0000"/>
          <w:sz w:val="32"/>
          <w:szCs w:val="32"/>
        </w:rPr>
        <w:t>优秀科技研发人才、一线工程师、经营管理人才（保留一项）XXX</w:t>
      </w:r>
      <w:r>
        <w:rPr>
          <w:rFonts w:hint="eastAsia" w:ascii="仿宋" w:hAnsi="仿宋" w:eastAsia="仿宋"/>
          <w:b/>
          <w:bCs/>
          <w:i/>
          <w:color w:val="FF0000"/>
          <w:kern w:val="2"/>
          <w:sz w:val="32"/>
          <w:szCs w:val="32"/>
        </w:rPr>
        <w:t>担任甲方兼职教授或产业导师</w:t>
      </w:r>
      <w:r>
        <w:rPr>
          <w:rFonts w:hint="eastAsia" w:ascii="仿宋" w:hAnsi="仿宋" w:eastAsia="仿宋"/>
          <w:b/>
          <w:bCs/>
          <w:i/>
          <w:color w:val="FF0000"/>
          <w:sz w:val="32"/>
          <w:szCs w:val="32"/>
        </w:rPr>
        <w:t>（保留一项）</w:t>
      </w:r>
      <w:r>
        <w:rPr>
          <w:rFonts w:hint="eastAsia" w:ascii="仿宋" w:hAnsi="仿宋" w:eastAsia="仿宋"/>
          <w:kern w:val="2"/>
          <w:sz w:val="32"/>
          <w:szCs w:val="32"/>
        </w:rPr>
        <w:t>，参与制定学科专业规划和人才培养方案，参与学校课程、教材等相关专业建设，参与大学生职业生涯规划、就业指导等课程讲授，指导学生实习实践，开展企业家讲座等活动，</w:t>
      </w:r>
      <w:r>
        <w:rPr>
          <w:rFonts w:ascii="仿宋" w:hAnsi="仿宋" w:eastAsia="仿宋"/>
          <w:kern w:val="2"/>
          <w:sz w:val="32"/>
          <w:szCs w:val="32"/>
        </w:rPr>
        <w:t>助力</w:t>
      </w:r>
      <w:r>
        <w:rPr>
          <w:rFonts w:hint="eastAsia" w:ascii="仿宋" w:hAnsi="仿宋" w:eastAsia="仿宋"/>
          <w:kern w:val="2"/>
          <w:sz w:val="32"/>
          <w:szCs w:val="32"/>
        </w:rPr>
        <w:t>甲方专业建设和人才培养工作。</w:t>
      </w:r>
    </w:p>
    <w:p w14:paraId="7A545DEA">
      <w:pPr>
        <w:widowControl w:val="0"/>
        <w:spacing w:line="560" w:lineRule="exact"/>
        <w:ind w:firstLine="640" w:firstLineChars="200"/>
        <w:contextualSpacing/>
        <w:jc w:val="both"/>
        <w:rPr>
          <w:rFonts w:ascii="仿宋" w:hAnsi="仿宋" w:eastAsia="仿宋"/>
          <w:kern w:val="2"/>
          <w:sz w:val="32"/>
          <w:szCs w:val="32"/>
        </w:rPr>
      </w:pPr>
      <w:r>
        <w:rPr>
          <w:rFonts w:hint="eastAsia" w:ascii="仿宋" w:hAnsi="仿宋" w:eastAsia="仿宋"/>
          <w:kern w:val="2"/>
          <w:sz w:val="32"/>
          <w:szCs w:val="32"/>
        </w:rPr>
        <w:t>2.接收甲方选派的</w:t>
      </w:r>
      <w:r>
        <w:rPr>
          <w:rFonts w:hint="eastAsia" w:ascii="仿宋" w:hAnsi="仿宋" w:eastAsia="仿宋"/>
          <w:b/>
          <w:i/>
          <w:color w:val="FF0000"/>
          <w:kern w:val="2"/>
          <w:sz w:val="32"/>
          <w:szCs w:val="32"/>
        </w:rPr>
        <w:t>XXX博士或高层次人才（明确人员）</w:t>
      </w:r>
      <w:r>
        <w:rPr>
          <w:rFonts w:hint="eastAsia" w:ascii="仿宋" w:hAnsi="仿宋" w:eastAsia="仿宋"/>
          <w:kern w:val="2"/>
          <w:sz w:val="32"/>
          <w:szCs w:val="32"/>
        </w:rPr>
        <w:t>到企业挂职担任</w:t>
      </w:r>
      <w:r>
        <w:rPr>
          <w:rFonts w:hint="eastAsia" w:ascii="仿宋" w:hAnsi="仿宋" w:eastAsia="仿宋"/>
          <w:b/>
          <w:i/>
          <w:color w:val="FF0000"/>
          <w:kern w:val="2"/>
          <w:sz w:val="32"/>
          <w:szCs w:val="32"/>
        </w:rPr>
        <w:t>“科技副总”“科技特派员”“企业发展顾问”（参照上文）</w:t>
      </w:r>
      <w:r>
        <w:rPr>
          <w:rFonts w:hint="eastAsia" w:ascii="仿宋" w:hAnsi="仿宋" w:eastAsia="仿宋"/>
          <w:kern w:val="2"/>
          <w:sz w:val="32"/>
          <w:szCs w:val="32"/>
        </w:rPr>
        <w:t>等职务，为挂职人员提供相应</w:t>
      </w:r>
      <w:r>
        <w:rPr>
          <w:rFonts w:ascii="仿宋" w:hAnsi="仿宋" w:eastAsia="仿宋"/>
          <w:kern w:val="2"/>
          <w:sz w:val="32"/>
          <w:szCs w:val="32"/>
        </w:rPr>
        <w:t>待遇和</w:t>
      </w:r>
      <w:r>
        <w:rPr>
          <w:rFonts w:hint="eastAsia" w:ascii="仿宋" w:hAnsi="仿宋" w:eastAsia="仿宋"/>
          <w:kern w:val="2"/>
          <w:sz w:val="32"/>
          <w:szCs w:val="32"/>
        </w:rPr>
        <w:t>良好</w:t>
      </w:r>
      <w:r>
        <w:rPr>
          <w:rFonts w:ascii="仿宋" w:hAnsi="仿宋" w:eastAsia="仿宋"/>
          <w:kern w:val="2"/>
          <w:sz w:val="32"/>
          <w:szCs w:val="32"/>
        </w:rPr>
        <w:t>工作</w:t>
      </w:r>
      <w:r>
        <w:rPr>
          <w:rFonts w:hint="eastAsia" w:ascii="仿宋" w:hAnsi="仿宋" w:eastAsia="仿宋"/>
          <w:kern w:val="2"/>
          <w:sz w:val="32"/>
          <w:szCs w:val="32"/>
        </w:rPr>
        <w:t>条件。</w:t>
      </w:r>
    </w:p>
    <w:p w14:paraId="11A3E47A">
      <w:pPr>
        <w:widowControl w:val="0"/>
        <w:spacing w:line="560" w:lineRule="exact"/>
        <w:ind w:firstLine="640" w:firstLineChars="200"/>
        <w:contextualSpacing/>
        <w:jc w:val="both"/>
        <w:rPr>
          <w:rFonts w:ascii="仿宋" w:hAnsi="仿宋" w:eastAsia="仿宋"/>
          <w:kern w:val="2"/>
          <w:sz w:val="32"/>
          <w:szCs w:val="32"/>
        </w:rPr>
      </w:pPr>
      <w:r>
        <w:rPr>
          <w:rFonts w:hint="eastAsia" w:ascii="仿宋" w:hAnsi="仿宋" w:eastAsia="仿宋"/>
          <w:kern w:val="2"/>
          <w:sz w:val="32"/>
          <w:szCs w:val="32"/>
        </w:rPr>
        <w:t>3</w:t>
      </w:r>
      <w:r>
        <w:rPr>
          <w:rFonts w:ascii="仿宋" w:hAnsi="仿宋" w:eastAsia="仿宋"/>
          <w:kern w:val="2"/>
          <w:sz w:val="32"/>
          <w:szCs w:val="32"/>
        </w:rPr>
        <w:t>.</w:t>
      </w:r>
      <w:r>
        <w:rPr>
          <w:rFonts w:hint="eastAsia" w:ascii="仿宋" w:hAnsi="仿宋" w:eastAsia="仿宋"/>
          <w:kern w:val="2"/>
          <w:sz w:val="32"/>
          <w:szCs w:val="32"/>
        </w:rPr>
        <w:t>积极投入</w:t>
      </w:r>
      <w:r>
        <w:rPr>
          <w:rFonts w:ascii="仿宋" w:hAnsi="仿宋" w:eastAsia="仿宋"/>
          <w:kern w:val="2"/>
          <w:sz w:val="32"/>
          <w:szCs w:val="32"/>
        </w:rPr>
        <w:t>研发资金</w:t>
      </w:r>
      <w:r>
        <w:rPr>
          <w:rFonts w:hint="eastAsia" w:ascii="仿宋" w:hAnsi="仿宋" w:eastAsia="仿宋"/>
          <w:kern w:val="2"/>
          <w:sz w:val="32"/>
          <w:szCs w:val="32"/>
        </w:rPr>
        <w:t>，</w:t>
      </w:r>
      <w:r>
        <w:rPr>
          <w:rFonts w:ascii="仿宋" w:hAnsi="仿宋" w:eastAsia="仿宋"/>
          <w:kern w:val="2"/>
          <w:sz w:val="32"/>
          <w:szCs w:val="32"/>
        </w:rPr>
        <w:t>支持</w:t>
      </w:r>
      <w:r>
        <w:rPr>
          <w:rFonts w:hint="eastAsia" w:ascii="仿宋" w:hAnsi="仿宋" w:eastAsia="仿宋"/>
          <w:kern w:val="2"/>
          <w:sz w:val="32"/>
          <w:szCs w:val="32"/>
        </w:rPr>
        <w:t>双方</w:t>
      </w:r>
      <w:r>
        <w:rPr>
          <w:rFonts w:ascii="仿宋" w:hAnsi="仿宋" w:eastAsia="仿宋"/>
          <w:kern w:val="2"/>
          <w:sz w:val="32"/>
          <w:szCs w:val="32"/>
        </w:rPr>
        <w:t>共同</w:t>
      </w:r>
      <w:r>
        <w:rPr>
          <w:rFonts w:hint="eastAsia" w:ascii="仿宋" w:hAnsi="仿宋" w:eastAsia="仿宋"/>
          <w:kern w:val="2"/>
          <w:sz w:val="32"/>
          <w:szCs w:val="32"/>
        </w:rPr>
        <w:t>建设高水平</w:t>
      </w:r>
      <w:r>
        <w:rPr>
          <w:rFonts w:ascii="仿宋" w:hAnsi="仿宋" w:eastAsia="仿宋"/>
          <w:kern w:val="2"/>
          <w:sz w:val="32"/>
          <w:szCs w:val="32"/>
        </w:rPr>
        <w:t>科研</w:t>
      </w:r>
      <w:r>
        <w:rPr>
          <w:rFonts w:hint="eastAsia" w:ascii="仿宋" w:hAnsi="仿宋" w:eastAsia="仿宋"/>
          <w:kern w:val="2"/>
          <w:sz w:val="32"/>
          <w:szCs w:val="32"/>
        </w:rPr>
        <w:t>平台。</w:t>
      </w:r>
      <w:r>
        <w:rPr>
          <w:rFonts w:hint="eastAsia" w:ascii="楷体" w:hAnsi="楷体" w:eastAsia="楷体" w:cs="楷体_GB2312"/>
          <w:b/>
          <w:bCs/>
          <w:i/>
          <w:iCs/>
          <w:snapToGrid w:val="0"/>
          <w:color w:val="FF0000"/>
          <w:sz w:val="32"/>
          <w:szCs w:val="32"/>
        </w:rPr>
        <w:t>每年至少设立1个横向课题（经费协商确定），</w:t>
      </w:r>
      <w:r>
        <w:rPr>
          <w:rFonts w:ascii="楷体" w:hAnsi="楷体" w:eastAsia="楷体" w:cs="楷体_GB2312"/>
          <w:b/>
          <w:bCs/>
          <w:i/>
          <w:iCs/>
          <w:snapToGrid w:val="0"/>
          <w:color w:val="FF0000"/>
          <w:sz w:val="32"/>
          <w:szCs w:val="32"/>
        </w:rPr>
        <w:t>支持</w:t>
      </w:r>
      <w:r>
        <w:rPr>
          <w:rFonts w:hint="eastAsia" w:ascii="楷体" w:hAnsi="楷体" w:eastAsia="楷体" w:cs="楷体_GB2312"/>
          <w:b/>
          <w:bCs/>
          <w:i/>
          <w:iCs/>
          <w:snapToGrid w:val="0"/>
          <w:color w:val="FF0000"/>
          <w:sz w:val="32"/>
          <w:szCs w:val="32"/>
        </w:rPr>
        <w:t>甲</w:t>
      </w:r>
      <w:r>
        <w:rPr>
          <w:rFonts w:ascii="楷体" w:hAnsi="楷体" w:eastAsia="楷体" w:cs="楷体_GB2312"/>
          <w:b/>
          <w:bCs/>
          <w:i/>
          <w:iCs/>
          <w:snapToGrid w:val="0"/>
          <w:color w:val="FF0000"/>
          <w:sz w:val="32"/>
          <w:szCs w:val="32"/>
        </w:rPr>
        <w:t>方</w:t>
      </w:r>
      <w:r>
        <w:rPr>
          <w:rFonts w:hint="eastAsia" w:ascii="楷体" w:hAnsi="楷体" w:eastAsia="楷体" w:cs="楷体_GB2312"/>
          <w:b/>
          <w:bCs/>
          <w:i/>
          <w:iCs/>
          <w:snapToGrid w:val="0"/>
          <w:color w:val="FF0000"/>
          <w:sz w:val="32"/>
          <w:szCs w:val="32"/>
        </w:rPr>
        <w:t>科研人员</w:t>
      </w:r>
      <w:r>
        <w:rPr>
          <w:rFonts w:ascii="楷体" w:hAnsi="楷体" w:eastAsia="楷体" w:cs="楷体_GB2312"/>
          <w:b/>
          <w:bCs/>
          <w:i/>
          <w:iCs/>
          <w:snapToGrid w:val="0"/>
          <w:color w:val="FF0000"/>
          <w:sz w:val="32"/>
          <w:szCs w:val="32"/>
        </w:rPr>
        <w:t>进行</w:t>
      </w:r>
      <w:r>
        <w:rPr>
          <w:rFonts w:hint="eastAsia" w:ascii="楷体" w:hAnsi="楷体" w:eastAsia="楷体" w:cs="楷体_GB2312"/>
          <w:b/>
          <w:bCs/>
          <w:i/>
          <w:iCs/>
          <w:snapToGrid w:val="0"/>
          <w:color w:val="FF0000"/>
          <w:sz w:val="32"/>
          <w:szCs w:val="32"/>
        </w:rPr>
        <w:t>技术研发。（可一并另行签署平台共建协议）</w:t>
      </w:r>
      <w:r>
        <w:rPr>
          <w:rFonts w:hint="eastAsia" w:ascii="仿宋" w:hAnsi="仿宋" w:eastAsia="仿宋"/>
          <w:kern w:val="2"/>
          <w:sz w:val="32"/>
          <w:szCs w:val="32"/>
        </w:rPr>
        <w:t>与甲方共同</w:t>
      </w:r>
      <w:r>
        <w:rPr>
          <w:rFonts w:ascii="仿宋" w:hAnsi="仿宋" w:eastAsia="仿宋"/>
          <w:kern w:val="2"/>
          <w:sz w:val="32"/>
          <w:szCs w:val="32"/>
        </w:rPr>
        <w:t>申报各类省市</w:t>
      </w:r>
      <w:r>
        <w:rPr>
          <w:rFonts w:hint="eastAsia" w:ascii="仿宋" w:hAnsi="仿宋" w:eastAsia="仿宋"/>
          <w:kern w:val="2"/>
          <w:sz w:val="32"/>
          <w:szCs w:val="32"/>
        </w:rPr>
        <w:t>、国家级</w:t>
      </w:r>
      <w:r>
        <w:rPr>
          <w:rFonts w:ascii="仿宋" w:hAnsi="仿宋" w:eastAsia="仿宋"/>
          <w:kern w:val="2"/>
          <w:sz w:val="32"/>
          <w:szCs w:val="32"/>
        </w:rPr>
        <w:t>研发</w:t>
      </w:r>
      <w:r>
        <w:rPr>
          <w:rFonts w:hint="eastAsia" w:ascii="仿宋" w:hAnsi="仿宋" w:eastAsia="仿宋"/>
          <w:kern w:val="2"/>
          <w:sz w:val="32"/>
          <w:szCs w:val="32"/>
        </w:rPr>
        <w:t>项目、</w:t>
      </w:r>
      <w:r>
        <w:rPr>
          <w:rFonts w:ascii="仿宋" w:hAnsi="仿宋" w:eastAsia="仿宋"/>
          <w:kern w:val="2"/>
          <w:sz w:val="32"/>
          <w:szCs w:val="32"/>
        </w:rPr>
        <w:t>人才称号等，</w:t>
      </w:r>
      <w:r>
        <w:rPr>
          <w:rFonts w:hint="eastAsia" w:ascii="仿宋" w:hAnsi="仿宋" w:eastAsia="仿宋"/>
          <w:kern w:val="2"/>
          <w:sz w:val="32"/>
          <w:szCs w:val="32"/>
        </w:rPr>
        <w:t>推动</w:t>
      </w:r>
      <w:r>
        <w:rPr>
          <w:rFonts w:ascii="仿宋" w:hAnsi="仿宋" w:eastAsia="仿宋"/>
          <w:kern w:val="2"/>
          <w:sz w:val="32"/>
          <w:szCs w:val="32"/>
        </w:rPr>
        <w:t>成果</w:t>
      </w:r>
      <w:r>
        <w:rPr>
          <w:rFonts w:hint="eastAsia" w:ascii="仿宋" w:hAnsi="仿宋" w:eastAsia="仿宋"/>
          <w:kern w:val="2"/>
          <w:sz w:val="32"/>
          <w:szCs w:val="32"/>
        </w:rPr>
        <w:t>就地转移</w:t>
      </w:r>
      <w:r>
        <w:rPr>
          <w:rFonts w:ascii="仿宋" w:hAnsi="仿宋" w:eastAsia="仿宋"/>
          <w:kern w:val="2"/>
          <w:sz w:val="32"/>
          <w:szCs w:val="32"/>
        </w:rPr>
        <w:t>转化</w:t>
      </w:r>
      <w:r>
        <w:rPr>
          <w:rFonts w:hint="eastAsia" w:ascii="仿宋" w:hAnsi="仿宋" w:eastAsia="仿宋"/>
          <w:kern w:val="2"/>
          <w:sz w:val="32"/>
          <w:szCs w:val="32"/>
        </w:rPr>
        <w:t>等。</w:t>
      </w:r>
    </w:p>
    <w:p w14:paraId="5780E992">
      <w:pPr>
        <w:widowControl w:val="0"/>
        <w:spacing w:line="560" w:lineRule="exact"/>
        <w:ind w:firstLine="640" w:firstLineChars="200"/>
        <w:contextualSpacing/>
        <w:jc w:val="both"/>
        <w:rPr>
          <w:rFonts w:ascii="仿宋" w:hAnsi="仿宋" w:eastAsia="仿宋"/>
          <w:kern w:val="2"/>
          <w:sz w:val="32"/>
          <w:szCs w:val="32"/>
        </w:rPr>
      </w:pPr>
      <w:r>
        <w:rPr>
          <w:rFonts w:ascii="仿宋" w:hAnsi="仿宋" w:eastAsia="仿宋"/>
          <w:kern w:val="2"/>
          <w:sz w:val="32"/>
          <w:szCs w:val="32"/>
        </w:rPr>
        <w:t>4.</w:t>
      </w:r>
      <w:r>
        <w:rPr>
          <w:rFonts w:hint="eastAsia" w:ascii="仿宋" w:hAnsi="仿宋" w:eastAsia="仿宋"/>
          <w:kern w:val="2"/>
          <w:sz w:val="32"/>
          <w:szCs w:val="32"/>
        </w:rPr>
        <w:t>接收甲方学生到企业开展实习实践活动，为学生提供实习岗位、实训场所、技术指导、食宿等条件支持，制定相关管理制度，配备专门工作人员。</w:t>
      </w:r>
    </w:p>
    <w:p w14:paraId="078D6A4C">
      <w:pPr>
        <w:widowControl w:val="0"/>
        <w:spacing w:line="560" w:lineRule="exact"/>
        <w:ind w:firstLine="640" w:firstLineChars="200"/>
        <w:contextualSpacing/>
        <w:jc w:val="both"/>
        <w:rPr>
          <w:rFonts w:ascii="仿宋" w:hAnsi="仿宋" w:eastAsia="仿宋"/>
          <w:kern w:val="2"/>
          <w:sz w:val="32"/>
          <w:szCs w:val="32"/>
        </w:rPr>
      </w:pPr>
      <w:r>
        <w:rPr>
          <w:rFonts w:ascii="仿宋" w:hAnsi="仿宋" w:eastAsia="仿宋"/>
          <w:sz w:val="32"/>
          <w:szCs w:val="32"/>
        </w:rPr>
        <w:t>5.</w:t>
      </w:r>
      <w:r>
        <w:rPr>
          <w:rFonts w:hint="eastAsia" w:ascii="仿宋" w:hAnsi="仿宋" w:eastAsia="仿宋"/>
          <w:sz w:val="32"/>
          <w:szCs w:val="32"/>
        </w:rPr>
        <w:t>设立专项经费投入研究生联合培养基地建设，将培养研究生纳入本单位的人才建设与科研攻关的整体工作之中，为研究生安排合适的工作岗位，提供必要的生活条件和生活补助，对研究生及甲方导师的学习、教学、科研、论文写作等给予支持。</w:t>
      </w:r>
      <w:r>
        <w:rPr>
          <w:rFonts w:hint="eastAsia" w:ascii="楷体" w:hAnsi="楷体" w:eastAsia="楷体" w:cs="楷体_GB2312"/>
          <w:b/>
          <w:bCs/>
          <w:i/>
          <w:iCs/>
          <w:snapToGrid w:val="0"/>
          <w:color w:val="FF0000"/>
          <w:sz w:val="32"/>
          <w:szCs w:val="32"/>
        </w:rPr>
        <w:t>（根据需要是否保留）</w:t>
      </w:r>
    </w:p>
    <w:p w14:paraId="57339A6F">
      <w:pPr>
        <w:widowControl w:val="0"/>
        <w:spacing w:line="560" w:lineRule="exact"/>
        <w:ind w:firstLine="640" w:firstLineChars="200"/>
        <w:contextualSpacing/>
        <w:jc w:val="both"/>
        <w:rPr>
          <w:rFonts w:ascii="仿宋" w:hAnsi="仿宋" w:eastAsia="仿宋"/>
          <w:kern w:val="2"/>
          <w:sz w:val="32"/>
          <w:szCs w:val="32"/>
        </w:rPr>
      </w:pPr>
      <w:r>
        <w:rPr>
          <w:rFonts w:hint="eastAsia" w:ascii="仿宋" w:hAnsi="仿宋" w:eastAsia="仿宋"/>
          <w:sz w:val="32"/>
          <w:szCs w:val="32"/>
        </w:rPr>
        <w:t>6.积极与甲方合作，开展不少于1项的</w:t>
      </w:r>
      <w:r>
        <w:rPr>
          <w:rFonts w:hint="eastAsia" w:ascii="仿宋" w:hAnsi="仿宋" w:eastAsia="仿宋"/>
          <w:kern w:val="2"/>
          <w:sz w:val="32"/>
          <w:szCs w:val="32"/>
        </w:rPr>
        <w:t>企业干部培训、员工培训、专题培训等，提升企业管理能力，提高员工专业技能和综合素养。</w:t>
      </w:r>
    </w:p>
    <w:p w14:paraId="71B87055">
      <w:pPr>
        <w:widowControl w:val="0"/>
        <w:spacing w:line="560" w:lineRule="exact"/>
        <w:ind w:firstLine="640" w:firstLineChars="200"/>
        <w:contextualSpacing/>
        <w:jc w:val="both"/>
        <w:rPr>
          <w:rFonts w:ascii="仿宋" w:hAnsi="仿宋" w:eastAsia="仿宋"/>
          <w:kern w:val="2"/>
          <w:sz w:val="32"/>
          <w:szCs w:val="32"/>
        </w:rPr>
      </w:pPr>
      <w:r>
        <w:rPr>
          <w:rFonts w:hint="eastAsia" w:ascii="仿宋" w:hAnsi="仿宋" w:eastAsia="仿宋"/>
          <w:sz w:val="32"/>
          <w:szCs w:val="32"/>
        </w:rPr>
        <w:t>7</w:t>
      </w:r>
      <w:r>
        <w:rPr>
          <w:rFonts w:ascii="仿宋" w:hAnsi="仿宋" w:eastAsia="仿宋"/>
          <w:sz w:val="32"/>
          <w:szCs w:val="32"/>
        </w:rPr>
        <w:t>.</w:t>
      </w:r>
      <w:r>
        <w:rPr>
          <w:rFonts w:hint="eastAsia" w:ascii="仿宋" w:hAnsi="仿宋" w:eastAsia="仿宋"/>
          <w:kern w:val="2"/>
          <w:sz w:val="32"/>
          <w:szCs w:val="32"/>
        </w:rPr>
        <w:t>积极履行</w:t>
      </w:r>
      <w:r>
        <w:rPr>
          <w:rFonts w:ascii="仿宋" w:hAnsi="仿宋" w:eastAsia="仿宋"/>
          <w:kern w:val="2"/>
          <w:sz w:val="32"/>
          <w:szCs w:val="32"/>
        </w:rPr>
        <w:t>企业社会责任，</w:t>
      </w:r>
      <w:r>
        <w:rPr>
          <w:rFonts w:hint="eastAsia" w:ascii="仿宋" w:hAnsi="仿宋" w:eastAsia="仿宋"/>
          <w:kern w:val="2"/>
          <w:sz w:val="32"/>
          <w:szCs w:val="32"/>
        </w:rPr>
        <w:t>通过</w:t>
      </w:r>
      <w:r>
        <w:rPr>
          <w:rFonts w:hint="eastAsia" w:ascii="楷体" w:hAnsi="楷体" w:eastAsia="楷体" w:cs="楷体_GB2312"/>
          <w:b/>
          <w:bCs/>
          <w:i/>
          <w:iCs/>
          <w:snapToGrid w:val="0"/>
          <w:color w:val="FF0000"/>
          <w:sz w:val="32"/>
          <w:szCs w:val="32"/>
        </w:rPr>
        <w:t>设立奖学金、实物捐赠、冠名捐赠</w:t>
      </w:r>
      <w:r>
        <w:rPr>
          <w:rFonts w:hint="eastAsia" w:ascii="仿宋" w:hAnsi="仿宋" w:eastAsia="仿宋"/>
          <w:kern w:val="2"/>
          <w:sz w:val="32"/>
          <w:szCs w:val="32"/>
        </w:rPr>
        <w:t>等方式，支持甲方学科专业、基础设施、教学科研设备等建设工作。</w:t>
      </w:r>
    </w:p>
    <w:p w14:paraId="4BBA6F2E">
      <w:pPr>
        <w:spacing w:line="560" w:lineRule="exact"/>
        <w:ind w:firstLine="640" w:firstLineChars="200"/>
        <w:contextualSpacing/>
        <w:rPr>
          <w:rFonts w:ascii="黑体" w:hAnsi="黑体" w:eastAsia="黑体"/>
          <w:sz w:val="32"/>
          <w:szCs w:val="32"/>
        </w:rPr>
      </w:pPr>
      <w:r>
        <w:rPr>
          <w:rFonts w:hint="eastAsia" w:ascii="黑体" w:hAnsi="黑体" w:eastAsia="黑体" w:cs="黑体"/>
          <w:sz w:val="32"/>
          <w:szCs w:val="32"/>
        </w:rPr>
        <w:t>四、</w:t>
      </w:r>
      <w:r>
        <w:rPr>
          <w:rFonts w:ascii="黑体" w:hAnsi="黑体" w:eastAsia="黑体"/>
          <w:sz w:val="32"/>
          <w:szCs w:val="32"/>
        </w:rPr>
        <w:t>保密</w:t>
      </w:r>
      <w:r>
        <w:rPr>
          <w:rFonts w:hint="eastAsia" w:ascii="黑体" w:hAnsi="黑体" w:eastAsia="黑体"/>
          <w:sz w:val="32"/>
          <w:szCs w:val="32"/>
        </w:rPr>
        <w:t>条款</w:t>
      </w:r>
    </w:p>
    <w:p w14:paraId="4A480CC1">
      <w:pPr>
        <w:spacing w:line="560" w:lineRule="exact"/>
        <w:ind w:firstLine="640" w:firstLineChars="200"/>
        <w:contextualSpacing/>
        <w:rPr>
          <w:rFonts w:ascii="仿宋" w:hAnsi="仿宋" w:eastAsia="仿宋"/>
          <w:sz w:val="32"/>
          <w:szCs w:val="32"/>
        </w:rPr>
      </w:pPr>
      <w:r>
        <w:rPr>
          <w:rFonts w:ascii="仿宋" w:hAnsi="仿宋" w:eastAsia="仿宋"/>
          <w:sz w:val="32"/>
          <w:szCs w:val="32"/>
        </w:rPr>
        <w:t>双方应对对方提供的资料、信息等履行保密义务。如因泄密造成合作方损失的，合作方有权要求赔偿并保留追究相关法律责任的权利。</w:t>
      </w:r>
    </w:p>
    <w:p w14:paraId="491E282C">
      <w:pPr>
        <w:pStyle w:val="2"/>
        <w:spacing w:before="0" w:after="0" w:line="560" w:lineRule="exact"/>
        <w:ind w:firstLine="640" w:firstLineChars="200"/>
        <w:rPr>
          <w:rFonts w:ascii="黑体" w:hAnsi="黑体" w:eastAsia="黑体" w:cs="黑体"/>
          <w:b w:val="0"/>
          <w:bCs/>
          <w:sz w:val="32"/>
          <w:szCs w:val="32"/>
        </w:rPr>
      </w:pPr>
      <w:r>
        <w:rPr>
          <w:rFonts w:hint="eastAsia" w:ascii="黑体" w:hAnsi="黑体" w:eastAsia="黑体" w:cs="黑体"/>
          <w:b w:val="0"/>
          <w:bCs/>
          <w:sz w:val="32"/>
          <w:szCs w:val="32"/>
        </w:rPr>
        <w:t>五</w:t>
      </w:r>
      <w:r>
        <w:rPr>
          <w:rFonts w:ascii="黑体" w:hAnsi="黑体" w:eastAsia="黑体" w:cs="黑体"/>
          <w:b w:val="0"/>
          <w:bCs/>
          <w:sz w:val="32"/>
          <w:szCs w:val="32"/>
        </w:rPr>
        <w:t>、违约及</w:t>
      </w:r>
      <w:r>
        <w:rPr>
          <w:rFonts w:hint="eastAsia" w:ascii="黑体" w:hAnsi="黑体" w:eastAsia="黑体" w:cs="黑体"/>
          <w:b w:val="0"/>
          <w:bCs/>
          <w:sz w:val="32"/>
          <w:szCs w:val="32"/>
        </w:rPr>
        <w:t>退出条款</w:t>
      </w:r>
    </w:p>
    <w:p w14:paraId="24F7F495">
      <w:pPr>
        <w:spacing w:line="560" w:lineRule="exact"/>
        <w:ind w:firstLine="640" w:firstLineChars="200"/>
        <w:contextualSpacing/>
        <w:rPr>
          <w:rFonts w:ascii="仿宋" w:hAnsi="仿宋" w:eastAsia="仿宋"/>
          <w:sz w:val="32"/>
          <w:szCs w:val="32"/>
        </w:rPr>
      </w:pPr>
      <w:r>
        <w:rPr>
          <w:rFonts w:hint="eastAsia" w:ascii="仿宋" w:hAnsi="仿宋" w:eastAsia="仿宋"/>
          <w:sz w:val="32"/>
          <w:szCs w:val="32"/>
        </w:rPr>
        <w:t>（一）一方单方面违约或做出有损对方利益和形象行为的；未按照协议约定开展实质性合作，经沟通不能及时有效落实、推进、履行协议条款的；协议签署</w:t>
      </w:r>
      <w:r>
        <w:rPr>
          <w:rFonts w:ascii="仿宋" w:hAnsi="仿宋" w:eastAsia="仿宋"/>
          <w:sz w:val="32"/>
          <w:szCs w:val="32"/>
        </w:rPr>
        <w:t>2</w:t>
      </w:r>
      <w:r>
        <w:rPr>
          <w:rFonts w:hint="eastAsia" w:ascii="仿宋" w:hAnsi="仿宋" w:eastAsia="仿宋"/>
          <w:sz w:val="32"/>
          <w:szCs w:val="32"/>
        </w:rPr>
        <w:t>年后，经甲方考核合作效果不合格的；一方因客观原因丧失履约能力的，违约方应赔偿守约方的损失，同时，守约方有权终止协议。</w:t>
      </w:r>
    </w:p>
    <w:p w14:paraId="576EAE60">
      <w:pPr>
        <w:spacing w:line="560" w:lineRule="exact"/>
        <w:ind w:firstLine="640" w:firstLineChars="200"/>
        <w:contextualSpacing/>
        <w:rPr>
          <w:rFonts w:ascii="仿宋" w:hAnsi="仿宋" w:eastAsia="仿宋"/>
          <w:sz w:val="32"/>
          <w:szCs w:val="32"/>
        </w:rPr>
      </w:pPr>
      <w:bookmarkStart w:id="5" w:name="_GoBack"/>
      <w:r>
        <w:rPr>
          <w:rFonts w:hint="eastAsia" w:ascii="仿宋" w:hAnsi="仿宋" w:eastAsia="仿宋"/>
          <w:sz w:val="32"/>
          <w:szCs w:val="32"/>
        </w:rPr>
        <w:t>（二）协议期内，</w:t>
      </w:r>
      <w:r>
        <w:rPr>
          <w:rFonts w:hint="eastAsia" w:ascii="仿宋" w:hAnsi="仿宋" w:eastAsia="仿宋"/>
          <w:sz w:val="32"/>
          <w:szCs w:val="32"/>
          <w:lang w:val="en-US" w:eastAsia="zh-CN"/>
        </w:rPr>
        <w:t>双</w:t>
      </w:r>
      <w:r>
        <w:rPr>
          <w:rFonts w:hint="eastAsia" w:ascii="仿宋" w:hAnsi="仿宋" w:eastAsia="仿宋"/>
          <w:sz w:val="32"/>
          <w:szCs w:val="32"/>
        </w:rPr>
        <w:t>方可协商确定协议终止，如一方欲终止协议，须提前</w:t>
      </w:r>
      <w:r>
        <w:rPr>
          <w:rFonts w:ascii="仿宋" w:hAnsi="仿宋" w:eastAsia="仿宋"/>
          <w:sz w:val="32"/>
          <w:szCs w:val="32"/>
          <w:u w:val="single"/>
        </w:rPr>
        <w:t>3</w:t>
      </w:r>
      <w:r>
        <w:rPr>
          <w:rFonts w:hint="eastAsia" w:ascii="仿宋" w:hAnsi="仿宋" w:eastAsia="仿宋"/>
          <w:sz w:val="32"/>
          <w:szCs w:val="32"/>
        </w:rPr>
        <w:t>个月向另</w:t>
      </w:r>
      <w:r>
        <w:rPr>
          <w:rFonts w:hint="eastAsia" w:ascii="仿宋" w:hAnsi="仿宋" w:eastAsia="仿宋"/>
          <w:sz w:val="32"/>
          <w:szCs w:val="32"/>
          <w:lang w:val="en-US" w:eastAsia="zh-CN"/>
        </w:rPr>
        <w:t>一</w:t>
      </w:r>
      <w:r>
        <w:rPr>
          <w:rFonts w:hint="eastAsia" w:ascii="仿宋" w:hAnsi="仿宋" w:eastAsia="仿宋"/>
          <w:sz w:val="32"/>
          <w:szCs w:val="32"/>
        </w:rPr>
        <w:t>方提出书面通知。</w:t>
      </w:r>
    </w:p>
    <w:bookmarkEnd w:id="5"/>
    <w:p w14:paraId="4C248632">
      <w:pPr>
        <w:spacing w:line="560" w:lineRule="exact"/>
        <w:ind w:firstLine="640" w:firstLineChars="200"/>
        <w:contextualSpacing/>
        <w:rPr>
          <w:rFonts w:ascii="黑体" w:hAnsi="黑体" w:eastAsia="黑体"/>
          <w:sz w:val="32"/>
          <w:szCs w:val="32"/>
        </w:rPr>
      </w:pPr>
      <w:r>
        <w:rPr>
          <w:rFonts w:ascii="黑体" w:hAnsi="黑体" w:eastAsia="黑体"/>
          <w:sz w:val="32"/>
          <w:szCs w:val="32"/>
        </w:rPr>
        <w:t>六、免责条款</w:t>
      </w:r>
    </w:p>
    <w:p w14:paraId="303D0687">
      <w:pPr>
        <w:widowControl w:val="0"/>
        <w:spacing w:line="560" w:lineRule="exact"/>
        <w:ind w:firstLine="640" w:firstLineChars="200"/>
        <w:contextualSpacing/>
        <w:jc w:val="both"/>
        <w:rPr>
          <w:rFonts w:ascii="黑体" w:hAnsi="黑体" w:eastAsia="黑体"/>
          <w:kern w:val="2"/>
          <w:sz w:val="32"/>
          <w:szCs w:val="32"/>
        </w:rPr>
      </w:pPr>
      <w:r>
        <w:rPr>
          <w:rFonts w:ascii="仿宋" w:hAnsi="仿宋" w:eastAsia="仿宋"/>
          <w:sz w:val="32"/>
          <w:szCs w:val="32"/>
        </w:rPr>
        <w:t>如遇不可抗力（不可抗力指双方在</w:t>
      </w:r>
      <w:r>
        <w:rPr>
          <w:rFonts w:hint="eastAsia" w:ascii="仿宋" w:hAnsi="仿宋" w:eastAsia="仿宋"/>
          <w:sz w:val="32"/>
          <w:szCs w:val="32"/>
        </w:rPr>
        <w:t>签订协议</w:t>
      </w:r>
      <w:r>
        <w:rPr>
          <w:rFonts w:ascii="仿宋" w:hAnsi="仿宋" w:eastAsia="仿宋"/>
          <w:sz w:val="32"/>
          <w:szCs w:val="32"/>
        </w:rPr>
        <w:t>时不能预见、对其发生和后果不能避免且不能克服的事件）导致本协议部分或全部无法继续履行，双方</w:t>
      </w:r>
      <w:r>
        <w:rPr>
          <w:rFonts w:hint="eastAsia" w:ascii="仿宋" w:hAnsi="仿宋" w:eastAsia="仿宋"/>
          <w:sz w:val="32"/>
          <w:szCs w:val="32"/>
        </w:rPr>
        <w:t>协商</w:t>
      </w:r>
      <w:r>
        <w:rPr>
          <w:rFonts w:ascii="仿宋" w:hAnsi="仿宋" w:eastAsia="仿宋"/>
          <w:sz w:val="32"/>
          <w:szCs w:val="32"/>
        </w:rPr>
        <w:t>解除或变更协议</w:t>
      </w:r>
      <w:r>
        <w:rPr>
          <w:rFonts w:hint="eastAsia" w:ascii="仿宋" w:hAnsi="仿宋" w:eastAsia="仿宋"/>
          <w:sz w:val="32"/>
          <w:szCs w:val="32"/>
        </w:rPr>
        <w:t>，</w:t>
      </w:r>
      <w:r>
        <w:rPr>
          <w:rFonts w:ascii="仿宋" w:hAnsi="仿宋" w:eastAsia="仿宋"/>
          <w:sz w:val="32"/>
          <w:szCs w:val="32"/>
        </w:rPr>
        <w:t>互不承担责任。</w:t>
      </w:r>
    </w:p>
    <w:p w14:paraId="30304522">
      <w:pPr>
        <w:widowControl w:val="0"/>
        <w:spacing w:line="560" w:lineRule="exact"/>
        <w:ind w:firstLine="640" w:firstLineChars="200"/>
        <w:contextualSpacing/>
        <w:jc w:val="both"/>
        <w:rPr>
          <w:rFonts w:ascii="黑体" w:hAnsi="黑体" w:eastAsia="黑体"/>
          <w:kern w:val="2"/>
          <w:sz w:val="32"/>
          <w:szCs w:val="32"/>
        </w:rPr>
      </w:pPr>
      <w:r>
        <w:rPr>
          <w:rFonts w:hint="eastAsia" w:ascii="黑体" w:hAnsi="黑体" w:eastAsia="黑体"/>
          <w:kern w:val="2"/>
          <w:sz w:val="32"/>
          <w:szCs w:val="32"/>
        </w:rPr>
        <w:t>七、</w:t>
      </w:r>
      <w:r>
        <w:rPr>
          <w:rFonts w:ascii="黑体" w:hAnsi="黑体" w:eastAsia="黑体"/>
          <w:kern w:val="2"/>
          <w:sz w:val="32"/>
          <w:szCs w:val="32"/>
        </w:rPr>
        <w:t>其他条款</w:t>
      </w:r>
    </w:p>
    <w:p w14:paraId="46D8E5E5">
      <w:pPr>
        <w:pStyle w:val="4"/>
        <w:spacing w:after="0" w:line="560" w:lineRule="exact"/>
        <w:ind w:firstLine="640" w:firstLineChars="200"/>
        <w:contextualSpacing/>
        <w:rPr>
          <w:rFonts w:ascii="仿宋" w:hAnsi="仿宋" w:eastAsia="仿宋"/>
          <w:color w:val="auto"/>
          <w:sz w:val="32"/>
          <w:szCs w:val="32"/>
        </w:rPr>
      </w:pPr>
      <w:r>
        <w:rPr>
          <w:rFonts w:hint="eastAsia" w:ascii="仿宋" w:hAnsi="仿宋" w:eastAsia="仿宋"/>
          <w:color w:val="auto"/>
          <w:sz w:val="32"/>
          <w:szCs w:val="32"/>
        </w:rPr>
        <w:t>（一）甲乙双方均有义务推进真诚、务实的合作。协议签署</w:t>
      </w:r>
      <w:r>
        <w:rPr>
          <w:rFonts w:ascii="仿宋" w:hAnsi="仿宋" w:eastAsia="仿宋"/>
          <w:color w:val="auto"/>
          <w:sz w:val="32"/>
          <w:szCs w:val="32"/>
        </w:rPr>
        <w:t>2</w:t>
      </w:r>
      <w:r>
        <w:rPr>
          <w:rFonts w:hint="eastAsia" w:ascii="仿宋" w:hAnsi="仿宋" w:eastAsia="仿宋"/>
          <w:color w:val="auto"/>
          <w:sz w:val="32"/>
          <w:szCs w:val="32"/>
        </w:rPr>
        <w:t>年后，经甲方考核合作效果良好，甲方为乙方授“山东理工大学紧密合作型企业”牌匾。</w:t>
      </w:r>
    </w:p>
    <w:p w14:paraId="09F8530B">
      <w:pPr>
        <w:pStyle w:val="4"/>
        <w:spacing w:after="0" w:line="560" w:lineRule="exact"/>
        <w:ind w:firstLine="640" w:firstLineChars="200"/>
        <w:contextualSpacing/>
        <w:rPr>
          <w:rFonts w:ascii="仿宋" w:hAnsi="仿宋" w:eastAsia="仿宋"/>
          <w:color w:val="auto"/>
          <w:sz w:val="32"/>
          <w:szCs w:val="32"/>
        </w:rPr>
      </w:pPr>
      <w:r>
        <w:rPr>
          <w:rFonts w:hint="eastAsia" w:ascii="仿宋" w:hAnsi="仿宋" w:eastAsia="仿宋"/>
          <w:color w:val="auto"/>
          <w:sz w:val="32"/>
          <w:szCs w:val="32"/>
        </w:rPr>
        <w:t>（二）甲方指定其所属的</w:t>
      </w:r>
      <w:r>
        <w:rPr>
          <w:rFonts w:hint="eastAsia" w:ascii="仿宋" w:hAnsi="仿宋" w:eastAsia="仿宋"/>
          <w:sz w:val="32"/>
          <w:szCs w:val="32"/>
        </w:rPr>
        <w:t>***学院、</w:t>
      </w:r>
      <w:r>
        <w:rPr>
          <w:rFonts w:hint="eastAsia" w:ascii="仿宋" w:hAnsi="仿宋" w:eastAsia="仿宋"/>
          <w:color w:val="auto"/>
          <w:sz w:val="32"/>
          <w:szCs w:val="32"/>
        </w:rPr>
        <w:t>乙方指定其所属的</w:t>
      </w:r>
      <w:r>
        <w:rPr>
          <w:rFonts w:hint="eastAsia" w:ascii="仿宋" w:hAnsi="仿宋" w:eastAsia="仿宋"/>
          <w:sz w:val="32"/>
          <w:szCs w:val="32"/>
        </w:rPr>
        <w:t>***部门具体负责协议的落实工作。甲方联系人***，联系方式：*** *********</w:t>
      </w:r>
      <w:r>
        <w:rPr>
          <w:rFonts w:ascii="仿宋" w:hAnsi="仿宋" w:eastAsia="仿宋"/>
          <w:sz w:val="32"/>
          <w:szCs w:val="32"/>
        </w:rPr>
        <w:t>，</w:t>
      </w:r>
      <w:r>
        <w:rPr>
          <w:rFonts w:hint="eastAsia" w:ascii="仿宋" w:hAnsi="仿宋" w:eastAsia="仿宋"/>
          <w:sz w:val="32"/>
          <w:szCs w:val="32"/>
        </w:rPr>
        <w:t>乙方联系人***，联系方式：************ 。</w:t>
      </w:r>
      <w:r>
        <w:rPr>
          <w:rFonts w:hint="eastAsia" w:ascii="仿宋" w:hAnsi="仿宋" w:eastAsia="仿宋"/>
          <w:color w:val="auto"/>
          <w:sz w:val="32"/>
          <w:szCs w:val="32"/>
        </w:rPr>
        <w:t>协议期内，每年度双方汇总协议的落实情况。</w:t>
      </w:r>
    </w:p>
    <w:p w14:paraId="1696801A">
      <w:pPr>
        <w:pStyle w:val="4"/>
        <w:spacing w:after="0" w:line="560" w:lineRule="exact"/>
        <w:ind w:firstLine="640" w:firstLineChars="200"/>
        <w:contextualSpacing/>
        <w:rPr>
          <w:rFonts w:ascii="仿宋" w:hAnsi="仿宋" w:eastAsia="仿宋"/>
          <w:color w:val="auto"/>
          <w:sz w:val="32"/>
          <w:szCs w:val="32"/>
        </w:rPr>
      </w:pPr>
      <w:r>
        <w:rPr>
          <w:rFonts w:hint="eastAsia" w:ascii="仿宋" w:hAnsi="仿宋" w:eastAsia="仿宋"/>
          <w:color w:val="auto"/>
          <w:sz w:val="32"/>
          <w:szCs w:val="32"/>
        </w:rPr>
        <w:t>（三）双方合作的横向课题、共建的研发平台、联合申报项目开展各类培训等具体合作事项均可根据需要另行签订合作协议。</w:t>
      </w:r>
    </w:p>
    <w:p w14:paraId="26BD1447">
      <w:pPr>
        <w:pStyle w:val="4"/>
        <w:spacing w:after="0" w:line="560" w:lineRule="exact"/>
        <w:ind w:firstLine="640" w:firstLineChars="200"/>
        <w:contextualSpacing/>
        <w:rPr>
          <w:rFonts w:ascii="仿宋" w:hAnsi="仿宋" w:eastAsia="仿宋"/>
          <w:color w:val="auto"/>
          <w:sz w:val="32"/>
          <w:szCs w:val="32"/>
        </w:rPr>
      </w:pPr>
      <w:r>
        <w:rPr>
          <w:rFonts w:hint="eastAsia" w:ascii="仿宋" w:hAnsi="仿宋" w:eastAsia="仿宋"/>
          <w:color w:val="auto"/>
          <w:sz w:val="32"/>
          <w:szCs w:val="32"/>
        </w:rPr>
        <w:t>（四）本协议有效期</w:t>
      </w:r>
      <w:r>
        <w:rPr>
          <w:rFonts w:hint="eastAsia" w:ascii="仿宋" w:hAnsi="仿宋" w:eastAsia="仿宋"/>
          <w:b/>
          <w:bCs/>
          <w:i/>
          <w:iCs/>
          <w:color w:val="FF0000"/>
          <w:sz w:val="32"/>
          <w:szCs w:val="32"/>
        </w:rPr>
        <w:t>（视情三或五）</w:t>
      </w:r>
      <w:r>
        <w:rPr>
          <w:rFonts w:hint="eastAsia" w:ascii="仿宋" w:hAnsi="仿宋" w:eastAsia="仿宋"/>
          <w:color w:val="auto"/>
          <w:sz w:val="32"/>
          <w:szCs w:val="32"/>
        </w:rPr>
        <w:t>年，自双方签字</w:t>
      </w:r>
      <w:r>
        <w:rPr>
          <w:rFonts w:ascii="仿宋" w:hAnsi="仿宋" w:eastAsia="仿宋"/>
          <w:color w:val="auto"/>
          <w:sz w:val="32"/>
          <w:szCs w:val="32"/>
        </w:rPr>
        <w:t>并盖章之日起生效</w:t>
      </w:r>
      <w:r>
        <w:rPr>
          <w:rFonts w:hint="eastAsia" w:ascii="仿宋" w:hAnsi="仿宋" w:eastAsia="仿宋"/>
          <w:color w:val="auto"/>
          <w:sz w:val="32"/>
          <w:szCs w:val="32"/>
        </w:rPr>
        <w:t>。</w:t>
      </w:r>
      <w:r>
        <w:rPr>
          <w:rFonts w:hint="eastAsia" w:ascii="仿宋" w:hAnsi="仿宋" w:eastAsia="仿宋"/>
          <w:sz w:val="32"/>
          <w:szCs w:val="32"/>
        </w:rPr>
        <w:t>未尽事宜经双方协商后可签订补充协议，与本协议具有同等法律效力。</w:t>
      </w:r>
    </w:p>
    <w:p w14:paraId="3EBFAF6D">
      <w:pPr>
        <w:spacing w:line="560" w:lineRule="exact"/>
        <w:ind w:firstLine="640" w:firstLineChars="200"/>
        <w:contextualSpacing/>
        <w:rPr>
          <w:rFonts w:ascii="仿宋" w:hAnsi="仿宋" w:eastAsia="仿宋"/>
          <w:kern w:val="2"/>
          <w:sz w:val="32"/>
          <w:szCs w:val="32"/>
        </w:rPr>
      </w:pPr>
      <w:r>
        <w:rPr>
          <w:rFonts w:ascii="仿宋" w:hAnsi="仿宋" w:eastAsia="仿宋"/>
          <w:kern w:val="2"/>
          <w:sz w:val="32"/>
          <w:szCs w:val="32"/>
        </w:rPr>
        <w:t>（</w:t>
      </w:r>
      <w:r>
        <w:rPr>
          <w:rFonts w:hint="eastAsia" w:ascii="仿宋" w:hAnsi="仿宋" w:eastAsia="仿宋"/>
          <w:kern w:val="2"/>
          <w:sz w:val="32"/>
          <w:szCs w:val="32"/>
        </w:rPr>
        <w:t>五</w:t>
      </w:r>
      <w:r>
        <w:rPr>
          <w:rFonts w:ascii="仿宋" w:hAnsi="仿宋" w:eastAsia="仿宋"/>
          <w:kern w:val="2"/>
          <w:sz w:val="32"/>
          <w:szCs w:val="32"/>
        </w:rPr>
        <w:t>）履行本协议产生</w:t>
      </w:r>
      <w:r>
        <w:rPr>
          <w:rFonts w:hint="eastAsia" w:ascii="仿宋" w:hAnsi="仿宋" w:eastAsia="仿宋"/>
          <w:kern w:val="2"/>
          <w:sz w:val="32"/>
          <w:szCs w:val="32"/>
        </w:rPr>
        <w:t>的</w:t>
      </w:r>
      <w:r>
        <w:rPr>
          <w:rFonts w:ascii="仿宋" w:hAnsi="仿宋" w:eastAsia="仿宋"/>
          <w:kern w:val="2"/>
          <w:sz w:val="32"/>
          <w:szCs w:val="32"/>
        </w:rPr>
        <w:t>或与本协议有关的一切争议，双方应友好协商解决，协商不成，任何一方可向</w:t>
      </w:r>
      <w:r>
        <w:rPr>
          <w:rFonts w:hint="eastAsia" w:ascii="仿宋" w:hAnsi="仿宋" w:eastAsia="仿宋"/>
          <w:kern w:val="2"/>
          <w:sz w:val="32"/>
          <w:szCs w:val="32"/>
        </w:rPr>
        <w:t>甲方</w:t>
      </w:r>
      <w:r>
        <w:rPr>
          <w:rFonts w:ascii="仿宋" w:hAnsi="仿宋" w:eastAsia="仿宋"/>
          <w:kern w:val="2"/>
          <w:sz w:val="32"/>
          <w:szCs w:val="32"/>
        </w:rPr>
        <w:t>所在地有管辖权的人民法院提起诉讼。</w:t>
      </w:r>
    </w:p>
    <w:p w14:paraId="5AB9B4F3">
      <w:pPr>
        <w:spacing w:line="560" w:lineRule="exact"/>
        <w:ind w:firstLine="640" w:firstLineChars="200"/>
        <w:contextualSpacing/>
        <w:rPr>
          <w:rFonts w:ascii="仿宋" w:hAnsi="仿宋" w:eastAsia="仿宋"/>
          <w:sz w:val="32"/>
          <w:szCs w:val="32"/>
          <w:lang w:eastAsia="zh-TW"/>
        </w:rPr>
      </w:pPr>
      <w:r>
        <w:rPr>
          <w:rFonts w:ascii="仿宋" w:hAnsi="仿宋" w:eastAsia="仿宋"/>
          <w:sz w:val="32"/>
          <w:szCs w:val="32"/>
        </w:rPr>
        <w:t>（</w:t>
      </w:r>
      <w:r>
        <w:rPr>
          <w:rFonts w:hint="eastAsia" w:ascii="仿宋" w:hAnsi="仿宋" w:eastAsia="仿宋"/>
          <w:sz w:val="32"/>
          <w:szCs w:val="32"/>
        </w:rPr>
        <w:t>六</w:t>
      </w:r>
      <w:r>
        <w:rPr>
          <w:rFonts w:ascii="仿宋" w:hAnsi="仿宋" w:eastAsia="仿宋"/>
          <w:sz w:val="32"/>
          <w:szCs w:val="32"/>
        </w:rPr>
        <w:t>）</w:t>
      </w:r>
      <w:r>
        <w:rPr>
          <w:rFonts w:ascii="仿宋" w:hAnsi="仿宋" w:eastAsia="仿宋"/>
          <w:kern w:val="2"/>
          <w:sz w:val="32"/>
          <w:szCs w:val="32"/>
        </w:rPr>
        <w:t>本协议一式</w:t>
      </w:r>
      <w:r>
        <w:rPr>
          <w:rFonts w:hint="eastAsia" w:ascii="仿宋" w:hAnsi="仿宋" w:eastAsia="仿宋"/>
          <w:kern w:val="2"/>
          <w:sz w:val="32"/>
          <w:szCs w:val="32"/>
        </w:rPr>
        <w:t>陆</w:t>
      </w:r>
      <w:r>
        <w:rPr>
          <w:rFonts w:ascii="仿宋" w:hAnsi="仿宋" w:eastAsia="仿宋"/>
          <w:kern w:val="2"/>
          <w:sz w:val="32"/>
          <w:szCs w:val="32"/>
        </w:rPr>
        <w:t>份，双方各执</w:t>
      </w:r>
      <w:r>
        <w:rPr>
          <w:rFonts w:hint="eastAsia" w:ascii="仿宋" w:hAnsi="仿宋" w:eastAsia="仿宋"/>
          <w:kern w:val="2"/>
          <w:sz w:val="32"/>
          <w:szCs w:val="32"/>
        </w:rPr>
        <w:t>叁</w:t>
      </w:r>
      <w:r>
        <w:rPr>
          <w:rFonts w:ascii="仿宋" w:hAnsi="仿宋" w:eastAsia="仿宋"/>
          <w:kern w:val="2"/>
          <w:sz w:val="32"/>
          <w:szCs w:val="32"/>
        </w:rPr>
        <w:t>份</w:t>
      </w:r>
      <w:r>
        <w:rPr>
          <w:rFonts w:hint="eastAsia" w:ascii="仿宋" w:hAnsi="仿宋" w:eastAsia="仿宋"/>
          <w:kern w:val="2"/>
          <w:sz w:val="32"/>
          <w:szCs w:val="32"/>
        </w:rPr>
        <w:t>。</w:t>
      </w:r>
    </w:p>
    <w:p w14:paraId="215FABA4">
      <w:pPr>
        <w:tabs>
          <w:tab w:val="left" w:pos="2127"/>
        </w:tabs>
        <w:spacing w:line="560" w:lineRule="exact"/>
        <w:ind w:firstLine="640" w:firstLineChars="200"/>
        <w:contextualSpacing/>
        <w:rPr>
          <w:rFonts w:ascii="仿宋" w:hAnsi="仿宋" w:eastAsia="仿宋"/>
          <w:sz w:val="32"/>
          <w:szCs w:val="32"/>
        </w:rPr>
      </w:pPr>
      <w:r>
        <w:rPr>
          <w:rFonts w:hint="eastAsia" w:ascii="仿宋" w:hAnsi="仿宋" w:eastAsia="仿宋"/>
          <w:sz w:val="32"/>
          <w:szCs w:val="32"/>
        </w:rPr>
        <w:t>（以下无正文）</w:t>
      </w:r>
    </w:p>
    <w:p w14:paraId="6E48727D">
      <w:pPr>
        <w:tabs>
          <w:tab w:val="left" w:pos="2127"/>
        </w:tabs>
        <w:spacing w:line="560" w:lineRule="exact"/>
        <w:ind w:firstLine="640" w:firstLineChars="200"/>
        <w:contextualSpacing/>
        <w:rPr>
          <w:rFonts w:ascii="仿宋" w:hAnsi="仿宋" w:eastAsia="仿宋"/>
          <w:sz w:val="32"/>
          <w:szCs w:val="32"/>
        </w:rPr>
      </w:pPr>
    </w:p>
    <w:p w14:paraId="6C5D234A">
      <w:pPr>
        <w:tabs>
          <w:tab w:val="left" w:pos="2127"/>
        </w:tabs>
        <w:spacing w:line="560" w:lineRule="exact"/>
        <w:ind w:firstLine="640" w:firstLineChars="200"/>
        <w:contextualSpacing/>
        <w:rPr>
          <w:rFonts w:ascii="仿宋" w:hAnsi="仿宋" w:eastAsia="仿宋"/>
          <w:sz w:val="32"/>
          <w:szCs w:val="32"/>
        </w:rPr>
      </w:pPr>
    </w:p>
    <w:p w14:paraId="4C1FADB7">
      <w:pPr>
        <w:tabs>
          <w:tab w:val="left" w:pos="2127"/>
        </w:tabs>
        <w:spacing w:line="560" w:lineRule="exact"/>
        <w:ind w:firstLine="640" w:firstLineChars="200"/>
        <w:contextualSpacing/>
        <w:rPr>
          <w:rFonts w:ascii="仿宋" w:hAnsi="仿宋" w:eastAsia="仿宋"/>
          <w:sz w:val="32"/>
          <w:szCs w:val="32"/>
        </w:rPr>
      </w:pPr>
    </w:p>
    <w:p w14:paraId="76582B9B">
      <w:pPr>
        <w:tabs>
          <w:tab w:val="left" w:pos="2127"/>
        </w:tabs>
        <w:spacing w:line="560" w:lineRule="exact"/>
        <w:ind w:firstLine="640" w:firstLineChars="200"/>
        <w:contextualSpacing/>
        <w:rPr>
          <w:rFonts w:ascii="仿宋" w:hAnsi="仿宋" w:eastAsia="仿宋"/>
          <w:sz w:val="32"/>
          <w:szCs w:val="32"/>
        </w:rPr>
      </w:pPr>
    </w:p>
    <w:p w14:paraId="2F8DC941">
      <w:pPr>
        <w:tabs>
          <w:tab w:val="left" w:pos="2127"/>
        </w:tabs>
        <w:spacing w:line="560" w:lineRule="exact"/>
        <w:ind w:firstLine="640" w:firstLineChars="200"/>
        <w:contextualSpacing/>
        <w:rPr>
          <w:rFonts w:ascii="仿宋" w:hAnsi="仿宋" w:eastAsia="仿宋"/>
          <w:sz w:val="32"/>
          <w:szCs w:val="32"/>
        </w:rPr>
      </w:pPr>
    </w:p>
    <w:p w14:paraId="6D6E8479">
      <w:pPr>
        <w:tabs>
          <w:tab w:val="left" w:pos="2127"/>
        </w:tabs>
        <w:spacing w:line="560" w:lineRule="exact"/>
        <w:ind w:firstLine="640" w:firstLineChars="200"/>
        <w:contextualSpacing/>
        <w:rPr>
          <w:rFonts w:ascii="仿宋" w:hAnsi="仿宋" w:eastAsia="仿宋"/>
          <w:sz w:val="32"/>
          <w:szCs w:val="32"/>
        </w:rPr>
      </w:pPr>
      <w:r>
        <w:rPr>
          <w:rFonts w:hint="eastAsia" w:ascii="仿宋" w:hAnsi="仿宋" w:eastAsia="仿宋"/>
          <w:sz w:val="32"/>
          <w:szCs w:val="32"/>
        </w:rPr>
        <w:t>甲方（盖章）</w:t>
      </w:r>
      <w:r>
        <w:rPr>
          <w:rFonts w:ascii="仿宋" w:hAnsi="仿宋" w:eastAsia="仿宋"/>
          <w:sz w:val="32"/>
          <w:szCs w:val="32"/>
        </w:rPr>
        <w:t>：</w:t>
      </w:r>
      <w:r>
        <w:rPr>
          <w:rFonts w:hint="eastAsia" w:ascii="仿宋" w:hAnsi="仿宋" w:eastAsia="仿宋"/>
          <w:sz w:val="32"/>
          <w:szCs w:val="32"/>
        </w:rPr>
        <w:t>山东理工</w:t>
      </w:r>
      <w:r>
        <w:rPr>
          <w:rFonts w:ascii="仿宋" w:hAnsi="仿宋" w:eastAsia="仿宋"/>
          <w:sz w:val="32"/>
          <w:szCs w:val="32"/>
        </w:rPr>
        <w:t>大学</w:t>
      </w:r>
    </w:p>
    <w:p w14:paraId="43DD0932">
      <w:pPr>
        <w:tabs>
          <w:tab w:val="left" w:pos="2127"/>
        </w:tabs>
        <w:spacing w:line="560" w:lineRule="exact"/>
        <w:ind w:firstLine="640" w:firstLineChars="200"/>
        <w:contextualSpacing/>
        <w:rPr>
          <w:rFonts w:ascii="仿宋" w:hAnsi="仿宋" w:eastAsia="仿宋"/>
          <w:sz w:val="32"/>
          <w:szCs w:val="32"/>
        </w:rPr>
      </w:pPr>
      <w:r>
        <w:rPr>
          <w:rFonts w:hint="eastAsia" w:ascii="仿宋" w:hAnsi="仿宋" w:eastAsia="仿宋"/>
          <w:sz w:val="32"/>
          <w:szCs w:val="32"/>
        </w:rPr>
        <w:t>法定代表人（或授权代表）（签字）：</w:t>
      </w:r>
    </w:p>
    <w:p w14:paraId="11B6AB18">
      <w:pPr>
        <w:tabs>
          <w:tab w:val="left" w:pos="2127"/>
        </w:tabs>
        <w:spacing w:line="560" w:lineRule="exact"/>
        <w:ind w:firstLine="640" w:firstLineChars="200"/>
        <w:contextualSpacing/>
        <w:rPr>
          <w:rFonts w:ascii="仿宋" w:hAnsi="仿宋" w:eastAsia="仿宋"/>
          <w:sz w:val="32"/>
          <w:szCs w:val="32"/>
        </w:rPr>
      </w:pPr>
    </w:p>
    <w:p w14:paraId="27CE68B9">
      <w:pPr>
        <w:tabs>
          <w:tab w:val="left" w:pos="2127"/>
        </w:tabs>
        <w:spacing w:line="560" w:lineRule="exact"/>
        <w:ind w:firstLine="640" w:firstLineChars="200"/>
        <w:contextualSpacing/>
        <w:rPr>
          <w:rFonts w:ascii="仿宋" w:hAnsi="仿宋" w:eastAsia="仿宋"/>
          <w:sz w:val="32"/>
          <w:szCs w:val="32"/>
        </w:rPr>
      </w:pPr>
    </w:p>
    <w:p w14:paraId="3494531B">
      <w:pPr>
        <w:tabs>
          <w:tab w:val="left" w:pos="2127"/>
        </w:tabs>
        <w:spacing w:line="560" w:lineRule="exact"/>
        <w:ind w:firstLine="640" w:firstLineChars="200"/>
        <w:contextualSpacing/>
        <w:rPr>
          <w:rFonts w:ascii="仿宋" w:hAnsi="仿宋" w:eastAsia="仿宋"/>
          <w:sz w:val="32"/>
          <w:szCs w:val="32"/>
        </w:rPr>
      </w:pPr>
      <w:r>
        <w:rPr>
          <w:rFonts w:hint="eastAsia" w:ascii="仿宋" w:hAnsi="仿宋" w:eastAsia="仿宋"/>
          <w:sz w:val="32"/>
          <w:szCs w:val="32"/>
        </w:rPr>
        <w:t>签署日期:</w:t>
      </w:r>
    </w:p>
    <w:p w14:paraId="3944FABE">
      <w:pPr>
        <w:tabs>
          <w:tab w:val="left" w:pos="2127"/>
        </w:tabs>
        <w:spacing w:line="560" w:lineRule="exact"/>
        <w:ind w:firstLine="640" w:firstLineChars="200"/>
        <w:contextualSpacing/>
        <w:rPr>
          <w:rFonts w:ascii="仿宋" w:hAnsi="仿宋" w:eastAsia="仿宋"/>
          <w:sz w:val="32"/>
          <w:szCs w:val="32"/>
        </w:rPr>
      </w:pPr>
    </w:p>
    <w:p w14:paraId="26540CE3">
      <w:pPr>
        <w:tabs>
          <w:tab w:val="left" w:pos="2127"/>
        </w:tabs>
        <w:spacing w:line="560" w:lineRule="exact"/>
        <w:ind w:firstLine="640" w:firstLineChars="200"/>
        <w:contextualSpacing/>
        <w:rPr>
          <w:rFonts w:ascii="仿宋" w:hAnsi="仿宋" w:eastAsia="仿宋"/>
          <w:sz w:val="32"/>
          <w:szCs w:val="32"/>
        </w:rPr>
      </w:pPr>
      <w:r>
        <w:rPr>
          <w:rFonts w:hint="eastAsia" w:ascii="仿宋" w:hAnsi="仿宋" w:eastAsia="仿宋"/>
          <w:sz w:val="32"/>
          <w:szCs w:val="32"/>
        </w:rPr>
        <w:t>乙方（盖章）</w:t>
      </w:r>
      <w:r>
        <w:rPr>
          <w:rFonts w:ascii="仿宋" w:hAnsi="仿宋" w:eastAsia="仿宋"/>
          <w:sz w:val="32"/>
          <w:szCs w:val="32"/>
        </w:rPr>
        <w:t>：</w:t>
      </w:r>
    </w:p>
    <w:p w14:paraId="017F2D58">
      <w:pPr>
        <w:tabs>
          <w:tab w:val="left" w:pos="2127"/>
        </w:tabs>
        <w:spacing w:line="560" w:lineRule="exact"/>
        <w:ind w:firstLine="640" w:firstLineChars="200"/>
        <w:contextualSpacing/>
        <w:rPr>
          <w:rFonts w:ascii="仿宋" w:hAnsi="仿宋" w:eastAsia="仿宋"/>
          <w:sz w:val="32"/>
          <w:szCs w:val="32"/>
        </w:rPr>
      </w:pPr>
      <w:r>
        <w:rPr>
          <w:rFonts w:hint="eastAsia" w:ascii="仿宋" w:hAnsi="仿宋" w:eastAsia="仿宋"/>
          <w:sz w:val="32"/>
          <w:szCs w:val="32"/>
        </w:rPr>
        <w:t>法定代表人（或授权代表）（签字）：</w:t>
      </w:r>
    </w:p>
    <w:p w14:paraId="06FB4A63">
      <w:pPr>
        <w:tabs>
          <w:tab w:val="left" w:pos="2127"/>
        </w:tabs>
        <w:spacing w:line="560" w:lineRule="exact"/>
        <w:ind w:firstLine="640" w:firstLineChars="200"/>
        <w:contextualSpacing/>
        <w:rPr>
          <w:rFonts w:ascii="仿宋" w:hAnsi="仿宋" w:eastAsia="仿宋"/>
          <w:sz w:val="32"/>
          <w:szCs w:val="32"/>
        </w:rPr>
      </w:pPr>
    </w:p>
    <w:p w14:paraId="71615B08">
      <w:pPr>
        <w:tabs>
          <w:tab w:val="left" w:pos="2127"/>
        </w:tabs>
        <w:spacing w:line="560" w:lineRule="exact"/>
        <w:ind w:firstLine="640" w:firstLineChars="200"/>
        <w:contextualSpacing/>
        <w:rPr>
          <w:rFonts w:ascii="仿宋" w:hAnsi="仿宋" w:eastAsia="仿宋"/>
          <w:sz w:val="32"/>
          <w:szCs w:val="32"/>
        </w:rPr>
      </w:pPr>
    </w:p>
    <w:p w14:paraId="3EEE278C">
      <w:pPr>
        <w:tabs>
          <w:tab w:val="left" w:pos="2127"/>
        </w:tabs>
        <w:spacing w:line="560" w:lineRule="exact"/>
        <w:ind w:firstLine="640" w:firstLineChars="200"/>
        <w:contextualSpacing/>
        <w:rPr>
          <w:rFonts w:ascii="仿宋" w:hAnsi="仿宋" w:eastAsia="仿宋"/>
          <w:sz w:val="32"/>
          <w:szCs w:val="32"/>
        </w:rPr>
      </w:pPr>
      <w:r>
        <w:rPr>
          <w:rFonts w:hint="eastAsia" w:ascii="仿宋" w:hAnsi="仿宋" w:eastAsia="仿宋"/>
          <w:sz w:val="32"/>
          <w:szCs w:val="32"/>
        </w:rPr>
        <w:t>签署日期:</w:t>
      </w:r>
    </w:p>
    <w:sectPr>
      <w:pgSz w:w="11906" w:h="16838"/>
      <w:pgMar w:top="1418" w:right="1418" w:bottom="1418" w:left="1418" w:header="708" w:footer="708"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PMingLiU">
    <w:altName w:val="Microsoft JhengHei UI"/>
    <w:panose1 w:val="02010601000101010101"/>
    <w:charset w:val="88"/>
    <w:family w:val="auto"/>
    <w:pitch w:val="default"/>
    <w:sig w:usb0="00000000" w:usb1="00000000" w:usb2="00000010" w:usb3="00000000" w:csb0="00100000" w:csb1="00000000"/>
  </w:font>
  <w:font w:name="Microsoft JhengHei UI">
    <w:panose1 w:val="020B0604030504040204"/>
    <w:charset w:val="88"/>
    <w:family w:val="auto"/>
    <w:pitch w:val="default"/>
    <w:sig w:usb0="000002A7" w:usb1="28CF4400" w:usb2="00000016" w:usb3="00000000" w:csb0="00100009"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MwZTUwYmZmMzczYmJkNzk5ZTQ4NGU3ODAyMzgzNDEifQ=="/>
  </w:docVars>
  <w:rsids>
    <w:rsidRoot w:val="00373E1E"/>
    <w:rsid w:val="00006736"/>
    <w:rsid w:val="0005554E"/>
    <w:rsid w:val="00062E36"/>
    <w:rsid w:val="000777F5"/>
    <w:rsid w:val="00081B1B"/>
    <w:rsid w:val="000B5D25"/>
    <w:rsid w:val="000F5049"/>
    <w:rsid w:val="001246A5"/>
    <w:rsid w:val="001401B9"/>
    <w:rsid w:val="001472B0"/>
    <w:rsid w:val="00163F4A"/>
    <w:rsid w:val="00184AC0"/>
    <w:rsid w:val="001A59FB"/>
    <w:rsid w:val="001C5F90"/>
    <w:rsid w:val="001F32F5"/>
    <w:rsid w:val="001F77BE"/>
    <w:rsid w:val="00212749"/>
    <w:rsid w:val="002419DC"/>
    <w:rsid w:val="00245318"/>
    <w:rsid w:val="0025505E"/>
    <w:rsid w:val="00261524"/>
    <w:rsid w:val="00271CC8"/>
    <w:rsid w:val="00282304"/>
    <w:rsid w:val="00290F3D"/>
    <w:rsid w:val="002A79E3"/>
    <w:rsid w:val="002D7C99"/>
    <w:rsid w:val="002F2D76"/>
    <w:rsid w:val="00301E12"/>
    <w:rsid w:val="003068CC"/>
    <w:rsid w:val="0030713B"/>
    <w:rsid w:val="003127A9"/>
    <w:rsid w:val="00317356"/>
    <w:rsid w:val="0034633D"/>
    <w:rsid w:val="00346981"/>
    <w:rsid w:val="003469CD"/>
    <w:rsid w:val="003474C7"/>
    <w:rsid w:val="00373E1E"/>
    <w:rsid w:val="003A7F6D"/>
    <w:rsid w:val="003C40C9"/>
    <w:rsid w:val="003C7EA2"/>
    <w:rsid w:val="003D3C21"/>
    <w:rsid w:val="003D6040"/>
    <w:rsid w:val="003D6159"/>
    <w:rsid w:val="003E0101"/>
    <w:rsid w:val="00401CD5"/>
    <w:rsid w:val="00416232"/>
    <w:rsid w:val="00426E64"/>
    <w:rsid w:val="00432B68"/>
    <w:rsid w:val="004528FD"/>
    <w:rsid w:val="004949E1"/>
    <w:rsid w:val="004A28E4"/>
    <w:rsid w:val="004B519B"/>
    <w:rsid w:val="004D70CE"/>
    <w:rsid w:val="00501DC4"/>
    <w:rsid w:val="0050744B"/>
    <w:rsid w:val="0054390C"/>
    <w:rsid w:val="00547E3A"/>
    <w:rsid w:val="00553968"/>
    <w:rsid w:val="00564E5C"/>
    <w:rsid w:val="00590291"/>
    <w:rsid w:val="00596379"/>
    <w:rsid w:val="005D450C"/>
    <w:rsid w:val="00623583"/>
    <w:rsid w:val="006414F4"/>
    <w:rsid w:val="00654641"/>
    <w:rsid w:val="006A06C5"/>
    <w:rsid w:val="006C3DF1"/>
    <w:rsid w:val="006D7DD3"/>
    <w:rsid w:val="006E280E"/>
    <w:rsid w:val="006F3AFD"/>
    <w:rsid w:val="00717E34"/>
    <w:rsid w:val="007332D3"/>
    <w:rsid w:val="00750EC4"/>
    <w:rsid w:val="00773B6C"/>
    <w:rsid w:val="00796BF3"/>
    <w:rsid w:val="007E1D94"/>
    <w:rsid w:val="007F39B3"/>
    <w:rsid w:val="00826815"/>
    <w:rsid w:val="0084297A"/>
    <w:rsid w:val="0085034E"/>
    <w:rsid w:val="00864074"/>
    <w:rsid w:val="00866240"/>
    <w:rsid w:val="008872DE"/>
    <w:rsid w:val="008969F1"/>
    <w:rsid w:val="008D1301"/>
    <w:rsid w:val="008E50A3"/>
    <w:rsid w:val="008F37E3"/>
    <w:rsid w:val="008F6E0C"/>
    <w:rsid w:val="008F74D8"/>
    <w:rsid w:val="00930852"/>
    <w:rsid w:val="00933E06"/>
    <w:rsid w:val="009438D8"/>
    <w:rsid w:val="009641F5"/>
    <w:rsid w:val="00967FAD"/>
    <w:rsid w:val="009879FF"/>
    <w:rsid w:val="00996E3B"/>
    <w:rsid w:val="009A0FFB"/>
    <w:rsid w:val="009F0DF3"/>
    <w:rsid w:val="00A47E80"/>
    <w:rsid w:val="00A64A0B"/>
    <w:rsid w:val="00A6500F"/>
    <w:rsid w:val="00A66330"/>
    <w:rsid w:val="00A87F03"/>
    <w:rsid w:val="00AA4DCC"/>
    <w:rsid w:val="00AA6AC3"/>
    <w:rsid w:val="00AB2AC4"/>
    <w:rsid w:val="00AC1542"/>
    <w:rsid w:val="00B04566"/>
    <w:rsid w:val="00B10AFD"/>
    <w:rsid w:val="00B127D9"/>
    <w:rsid w:val="00B146C7"/>
    <w:rsid w:val="00B24868"/>
    <w:rsid w:val="00B35F17"/>
    <w:rsid w:val="00B45BF9"/>
    <w:rsid w:val="00B54E41"/>
    <w:rsid w:val="00B57401"/>
    <w:rsid w:val="00B67198"/>
    <w:rsid w:val="00B83A58"/>
    <w:rsid w:val="00BB48EA"/>
    <w:rsid w:val="00C05134"/>
    <w:rsid w:val="00C6141B"/>
    <w:rsid w:val="00C620D2"/>
    <w:rsid w:val="00C658C2"/>
    <w:rsid w:val="00C839E8"/>
    <w:rsid w:val="00CB0B7D"/>
    <w:rsid w:val="00CD0844"/>
    <w:rsid w:val="00CD1961"/>
    <w:rsid w:val="00D323D0"/>
    <w:rsid w:val="00D36855"/>
    <w:rsid w:val="00D47F3F"/>
    <w:rsid w:val="00D67DCF"/>
    <w:rsid w:val="00D74B71"/>
    <w:rsid w:val="00DA690F"/>
    <w:rsid w:val="00DD1607"/>
    <w:rsid w:val="00DE5F80"/>
    <w:rsid w:val="00DE66F1"/>
    <w:rsid w:val="00E11B82"/>
    <w:rsid w:val="00E57825"/>
    <w:rsid w:val="00E70234"/>
    <w:rsid w:val="00E912A6"/>
    <w:rsid w:val="00EA5DB3"/>
    <w:rsid w:val="00ED7BB7"/>
    <w:rsid w:val="00EF3096"/>
    <w:rsid w:val="00F2092C"/>
    <w:rsid w:val="00F437C1"/>
    <w:rsid w:val="00F612CB"/>
    <w:rsid w:val="00FC2880"/>
    <w:rsid w:val="00FD35EC"/>
    <w:rsid w:val="00FE34C4"/>
    <w:rsid w:val="02866ED9"/>
    <w:rsid w:val="07A918A0"/>
    <w:rsid w:val="0CA73A52"/>
    <w:rsid w:val="10C978AE"/>
    <w:rsid w:val="14400DF4"/>
    <w:rsid w:val="63C677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rPr>
      <w:rFonts w:ascii="Tahoma" w:hAnsi="Tahoma" w:eastAsia="Tahoma" w:cs="Times New Roman"/>
      <w:lang w:val="en-US" w:eastAsia="zh-CN" w:bidi="ar-SA"/>
    </w:rPr>
  </w:style>
  <w:style w:type="paragraph" w:styleId="2">
    <w:name w:val="heading 1"/>
    <w:basedOn w:val="1"/>
    <w:next w:val="1"/>
    <w:link w:val="16"/>
    <w:qFormat/>
    <w:uiPriority w:val="9"/>
    <w:pPr>
      <w:keepNext/>
      <w:keepLines/>
      <w:widowControl w:val="0"/>
      <w:spacing w:before="340" w:after="330" w:line="576" w:lineRule="auto"/>
      <w:jc w:val="both"/>
      <w:outlineLvl w:val="0"/>
    </w:pPr>
    <w:rPr>
      <w:rFonts w:asciiTheme="minorHAnsi" w:hAnsiTheme="minorHAnsi" w:eastAsiaTheme="minorEastAsia" w:cstheme="minorBidi"/>
      <w:b/>
      <w:kern w:val="44"/>
      <w:sz w:val="44"/>
      <w:szCs w:val="22"/>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Normal Indent"/>
    <w:basedOn w:val="1"/>
    <w:autoRedefine/>
    <w:qFormat/>
    <w:uiPriority w:val="0"/>
    <w:pPr>
      <w:widowControl w:val="0"/>
      <w:ind w:firstLine="420"/>
      <w:jc w:val="both"/>
    </w:pPr>
    <w:rPr>
      <w:rFonts w:ascii="Times New Roman" w:hAnsi="Times New Roman" w:eastAsia="宋体"/>
      <w:kern w:val="2"/>
      <w:sz w:val="21"/>
    </w:rPr>
  </w:style>
  <w:style w:type="paragraph" w:styleId="4">
    <w:name w:val="Body Text"/>
    <w:basedOn w:val="1"/>
    <w:link w:val="11"/>
    <w:autoRedefine/>
    <w:unhideWhenUsed/>
    <w:qFormat/>
    <w:uiPriority w:val="99"/>
    <w:pPr>
      <w:widowControl w:val="0"/>
      <w:spacing w:after="120"/>
      <w:jc w:val="both"/>
    </w:pPr>
    <w:rPr>
      <w:rFonts w:ascii="Calibri" w:hAnsi="Calibri" w:eastAsia="Calibri" w:cs="Calibri"/>
      <w:color w:val="000000"/>
      <w:kern w:val="2"/>
      <w:sz w:val="21"/>
      <w:szCs w:val="21"/>
      <w:u w:color="000000"/>
    </w:rPr>
  </w:style>
  <w:style w:type="paragraph" w:styleId="5">
    <w:name w:val="Body Text Indent"/>
    <w:basedOn w:val="1"/>
    <w:link w:val="15"/>
    <w:autoRedefine/>
    <w:semiHidden/>
    <w:unhideWhenUsed/>
    <w:qFormat/>
    <w:uiPriority w:val="99"/>
    <w:pPr>
      <w:spacing w:after="120"/>
      <w:ind w:left="420" w:leftChars="200"/>
    </w:pPr>
  </w:style>
  <w:style w:type="paragraph" w:styleId="6">
    <w:name w:val="Balloon Text"/>
    <w:basedOn w:val="1"/>
    <w:link w:val="14"/>
    <w:autoRedefine/>
    <w:semiHidden/>
    <w:unhideWhenUsed/>
    <w:qFormat/>
    <w:uiPriority w:val="99"/>
    <w:rPr>
      <w:sz w:val="18"/>
      <w:szCs w:val="18"/>
    </w:rPr>
  </w:style>
  <w:style w:type="paragraph" w:styleId="7">
    <w:name w:val="footer"/>
    <w:basedOn w:val="1"/>
    <w:link w:val="13"/>
    <w:autoRedefine/>
    <w:unhideWhenUsed/>
    <w:qFormat/>
    <w:uiPriority w:val="99"/>
    <w:pPr>
      <w:tabs>
        <w:tab w:val="center" w:pos="4153"/>
        <w:tab w:val="right" w:pos="8306"/>
      </w:tabs>
      <w:snapToGrid w:val="0"/>
    </w:pPr>
    <w:rPr>
      <w:sz w:val="18"/>
      <w:szCs w:val="18"/>
    </w:rPr>
  </w:style>
  <w:style w:type="paragraph" w:styleId="8">
    <w:name w:val="header"/>
    <w:basedOn w:val="1"/>
    <w:link w:val="12"/>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11">
    <w:name w:val="正文文本 Char"/>
    <w:basedOn w:val="10"/>
    <w:link w:val="4"/>
    <w:autoRedefine/>
    <w:qFormat/>
    <w:uiPriority w:val="99"/>
    <w:rPr>
      <w:rFonts w:ascii="Calibri" w:hAnsi="Calibri" w:eastAsia="Calibri" w:cs="Calibri"/>
      <w:color w:val="000000"/>
      <w:szCs w:val="21"/>
      <w:u w:color="000000"/>
    </w:rPr>
  </w:style>
  <w:style w:type="character" w:customStyle="1" w:styleId="12">
    <w:name w:val="页眉 Char"/>
    <w:basedOn w:val="10"/>
    <w:link w:val="8"/>
    <w:autoRedefine/>
    <w:qFormat/>
    <w:uiPriority w:val="99"/>
    <w:rPr>
      <w:rFonts w:ascii="Tahoma" w:hAnsi="Tahoma" w:eastAsia="Tahoma" w:cs="Times New Roman"/>
      <w:kern w:val="0"/>
      <w:sz w:val="18"/>
      <w:szCs w:val="18"/>
    </w:rPr>
  </w:style>
  <w:style w:type="character" w:customStyle="1" w:styleId="13">
    <w:name w:val="页脚 Char"/>
    <w:basedOn w:val="10"/>
    <w:link w:val="7"/>
    <w:autoRedefine/>
    <w:qFormat/>
    <w:uiPriority w:val="99"/>
    <w:rPr>
      <w:rFonts w:ascii="Tahoma" w:hAnsi="Tahoma" w:eastAsia="Tahoma" w:cs="Times New Roman"/>
      <w:kern w:val="0"/>
      <w:sz w:val="18"/>
      <w:szCs w:val="18"/>
    </w:rPr>
  </w:style>
  <w:style w:type="character" w:customStyle="1" w:styleId="14">
    <w:name w:val="批注框文本 Char"/>
    <w:basedOn w:val="10"/>
    <w:link w:val="6"/>
    <w:autoRedefine/>
    <w:semiHidden/>
    <w:qFormat/>
    <w:uiPriority w:val="99"/>
    <w:rPr>
      <w:rFonts w:ascii="Tahoma" w:hAnsi="Tahoma" w:eastAsia="Tahoma" w:cs="Times New Roman"/>
      <w:sz w:val="18"/>
      <w:szCs w:val="18"/>
    </w:rPr>
  </w:style>
  <w:style w:type="character" w:customStyle="1" w:styleId="15">
    <w:name w:val="正文文本缩进 Char"/>
    <w:basedOn w:val="10"/>
    <w:link w:val="5"/>
    <w:autoRedefine/>
    <w:semiHidden/>
    <w:qFormat/>
    <w:uiPriority w:val="99"/>
    <w:rPr>
      <w:rFonts w:ascii="Tahoma" w:hAnsi="Tahoma" w:eastAsia="Tahoma" w:cs="Times New Roman"/>
    </w:rPr>
  </w:style>
  <w:style w:type="character" w:customStyle="1" w:styleId="16">
    <w:name w:val="标题 1 Char"/>
    <w:basedOn w:val="10"/>
    <w:link w:val="2"/>
    <w:qFormat/>
    <w:uiPriority w:val="9"/>
    <w:rPr>
      <w:b/>
      <w:kern w:val="44"/>
      <w:sz w:val="44"/>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7</Pages>
  <Words>3124</Words>
  <Characters>3206</Characters>
  <Lines>23</Lines>
  <Paragraphs>6</Paragraphs>
  <TotalTime>1783</TotalTime>
  <ScaleCrop>false</ScaleCrop>
  <LinksUpToDate>false</LinksUpToDate>
  <CharactersWithSpaces>3215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2022-03-17T01:31:00Z</dcterms:created>
  <dc:creator>lct</dc:creator>
  <cp:lastModifiedBy>阳</cp:lastModifiedBy>
  <cp:lastPrinted>2023-04-27T09:27:00Z</cp:lastPrinted>
  <dcterms:modified xsi:type="dcterms:W3CDTF">2025-06-09T00:28:47Z</dcterms:modified>
  <cp:revision>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7A9AD170758F41E98BA809DBD6F1C9F4</vt:lpwstr>
  </property>
  <property fmtid="{D5CDD505-2E9C-101B-9397-08002B2CF9AE}" pid="4" name="KSOTemplateDocerSaveRecord">
    <vt:lpwstr>eyJoZGlkIjoiNTUzMDc1NWQ2Nzk3OTkwMWVjNmExNDk2Zjc2ZGU5YjYiLCJ1c2VySWQiOiIzMTI5MzUxNDAifQ==</vt:lpwstr>
  </property>
</Properties>
</file>